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e378" w14:textId="3c9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2010 жылғы 12 тамыздағы № 114-ө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19 сәуірдегі № 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Республикасындағы кеден ісі туралы» Қазақстан Республикасының 2010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«Қазақстан Республикасының кейбір заңнамалық актілеріне кедендік реттеу және салық салу мәселелері бойынша өзгерістер мен толықтырулар енгізу туралы» Қазақстан Республикасының 2010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2010 жылғы 12 тамыздағы № 114-ө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«Қазақстан Республикасындағы кеден ісі туралы» Қазақстан Республикасының 2010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«Қазақстан Республикасының кейбір заңнамалық актілеріне кедендік реттеу және салық салу мәселелері бойынша өзгерістер мен толықтырулар енгізу туралы» Қазақстан Республикасының 2010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17-жолдың 5-бағанындағы «2010 жылғы тамыз» деген сөздер «2011 жылғы желтоқсан» деген сөздермен ауыстырылсын.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