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d955" w14:textId="668d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 өнiмдерiнiң жекелеген түрлерiн өндiрудi және олардың айналымын мемлекеттiк реттеу туралы" Қазақстан Республикасының 2011 жылғы 20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26 тамыздағы № 113-ө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«Мұнай өнiмдерiнiң жекелеген түрлерiн өндiрудi және олардың айналымын мемлекеттiк реттеу туралы» Қазақстан Республикасының 2011 жылғы 20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мемлекеттiк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113-ө өкiмiмен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«Мұнай өнiмдерiнiң жекелеген түрлерiн өндiрудi және олардың</w:t>
      </w:r>
      <w:r>
        <w:br/>
      </w:r>
      <w:r>
        <w:rPr>
          <w:rFonts w:ascii="Times New Roman"/>
          <w:b/>
          <w:i w:val="false"/>
          <w:color w:val="000000"/>
        </w:rPr>
        <w:t>
айналымын мемлекеттiк реттеу туралы»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2011 жылғы 20 шілдедегі Заңын іске асыру мақсатында қабылдануы</w:t>
      </w:r>
      <w:r>
        <w:br/>
      </w:r>
      <w:r>
        <w:rPr>
          <w:rFonts w:ascii="Times New Roman"/>
          <w:b/>
          <w:i w:val="false"/>
          <w:color w:val="000000"/>
        </w:rPr>
        <w:t xml:space="preserve">
қажет нормативтік құқықтық актілердің 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709"/>
        <w:gridCol w:w="2659"/>
        <w:gridCol w:w="2881"/>
        <w:gridCol w:w="1993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Нормативтiк құқықтық актiнiң атауы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Актiнiң нысаны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мемлекеттiк орган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мерзiмдерi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өнімдерінің көтерме жеткізушілерін аккредиттеуді жүргізу қағидасын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қаулысы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бағдарламаларды әзірлеу, келісу және бекіту, сондай-ақ оларды іске асыру туралы есепті ұсыну қағидасын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қаулысы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 (жинақтау), ТМРА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 мұнайға және (немесе) газ конденсатына, және мұнай өнімдеріне нарықтық баға туралы ресми танылған ақпарат көздерінің тізбесін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қаулысы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 (жинақтау), Қаржымині, ТМРА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Бағаларына мемлекеттік реттеу белгіленген мұнай өнімдерін бөлшек саудада сатуға арналған шекті бағаны анықтау қағидасын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қаулысы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 (жинақтау) МГМ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Бағаларына мемлекеттік реттеу белгіленген мұнай өнімдерінің тізбесін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қаулысы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 (жинақтау) АШМ, ИЖТМ, ТМРА, БҚА, ККМ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сәйкестендіруші код-нөмірлерді беру қағидасын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қаулысы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МГМ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өнімдерінің айналымы бойынша декларацияларды ұсыну және жасау қағидасын, нысандарын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қаулысы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ККМ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жүкқұжаттарын ресімдеу, алу, беру, есепке алу, сақтау және ұсыну қағидасын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қаулысы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өнімдерін өндіру және сату мониторингін жүзеге асыру қағидасын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қаулысы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 (жинақтау), АШМ, БҚА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 мұнайды және (немесе) газ конденсатын өңдеуге мұнай жеткізушілердің қол жеткізу қағидасын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қаулысы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 (жинақтау), БҚА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Автомайқұю станциясында мұнай өнімдерінің қозғалысын есепке алу журналының нысандары мен оны жүргізу қағидасын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Үкiметiнiң қаулысы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Бекітуге арналған мәліметтерді қамтитын өндіру паспортының нысандарын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өнiмдерiн өндiру мен айналымы жөніндегі бірыңғай дерекқорды қалыптастыру және жүргізу қағидасын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ИЖТМ, МГМ, ККМ, АШМ, ТМРА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Хабарламалардың нысандарын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сәйкестендірілген код-нөмірлерді беру қағидасын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 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өнiмдерiн өндiру саласындағы жеке кәсіпкерлік бойынша тәуекел дәрежесін бағалау өлшемдерін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Бiрлескен бұйрық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ЭДСМ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өнiмдерiн өндiру саласындағы жеке кәсіпкерлік  бойынша тексеру парақтарының нысандарын бекіту туралы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Бiрлескен бұйрық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ЭДСМ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тамыз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 - Қазақстан Республикасы Индустрия және жаңа технологиялар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МГМ -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 - Қазақстан Республикасы Экономикалық даму және сауда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Қаржымині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БҚА - Қазақстан Республикасы Бәсекелестікті қорғау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ТМРА - Қазақстан Республикасы Табиғи монополияларды реттеу агенттігі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