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1f48" w14:textId="4121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ісі туралы" Қазақстан Республикасының 2010 жылғы 30 маусымдағы Кодексі мен "Қазақстан Республикасының кейбiр заңнамалық актiлерiне кедендік реттеу және салық салу мәселелері бойынша өзгерiстер мен толықтырулар енгiзу туралы" Қазақстан Республикасының 2010 жылғы 30 маусымдағы Заңын іске асыру жөніндегі шаралар туралы" Қазақстан Республикасы Премьер Министрінің 2010 жылғы 12 тамыздағы № 114-ө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12 қыркүйектегі № 127-ө Өкімі</w:t>
      </w:r>
    </w:p>
    <w:p>
      <w:pPr>
        <w:spacing w:after="0"/>
        <w:ind w:left="0"/>
        <w:jc w:val="both"/>
      </w:pPr>
      <w:bookmarkStart w:name="z1" w:id="0"/>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 мен «Қазақстан Республикасының кейбiр заңнамалық актiлерiне кедендік реттеу және салық салу мәселелері бойынша өзгерiстер мен толықтырулар енгiзу туралы» Қазақстан Республикасының 2010 жылғы 30 маусымдағы Заңын іске асыру жөніндегі шаралар туралы» Қазақстан Республикасы Премьер-Министрінің 2010 жылғы 12 тамыздағы № 114-ө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Республикасындағы кеден ісі туралы» Қазақстан Республикасының 2010 жылғы 30 маусымдағы Кодексі мен «Қазақстан Республикасының кейбiр заңнамалық актiлерiне кедендік реттеу және салық салу мәселелері бойынша өзгерiстер мен толықтырулар енгiзу туралы» Қазақстан Республикасының 2010 жылғы 30 маусымдағы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5 және 6-жолдар алынып тасталсын.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