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145e" w14:textId="c8e1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 туралы" және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"Қазақстан Республикасының 2012 жылғы 22 маусымдағы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3 тамыздағы № 143-ө Өкiмi</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«Магистральдық құбыр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2012 жылғы 22 маусымдағы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өзге де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2012 жылғы 3 тамыздағы</w:t>
      </w:r>
      <w:r>
        <w:br/>
      </w:r>
      <w:r>
        <w:rPr>
          <w:rFonts w:ascii="Times New Roman"/>
          <w:b w:val="false"/>
          <w:i w:val="false"/>
          <w:color w:val="000000"/>
          <w:sz w:val="28"/>
        </w:rPr>
        <w:t xml:space="preserve">
№ 143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«Магистральдық құбыр туралы» және Қазақстан Республикасының</w:t>
      </w:r>
      <w:r>
        <w:br/>
      </w:r>
      <w:r>
        <w:rPr>
          <w:rFonts w:ascii="Times New Roman"/>
          <w:b/>
          <w:i w:val="false"/>
          <w:color w:val="000000"/>
        </w:rPr>
        <w:t>
кейбір заңнамалық актілеріне магистральдық құбыр мәселелері</w:t>
      </w:r>
      <w:r>
        <w:br/>
      </w:r>
      <w:r>
        <w:rPr>
          <w:rFonts w:ascii="Times New Roman"/>
          <w:b/>
          <w:i w:val="false"/>
          <w:color w:val="000000"/>
        </w:rPr>
        <w:t>
және салық салу бойынша өзгерістер мен толықтырулар</w:t>
      </w:r>
      <w:r>
        <w:br/>
      </w:r>
      <w:r>
        <w:rPr>
          <w:rFonts w:ascii="Times New Roman"/>
          <w:b/>
          <w:i w:val="false"/>
          <w:color w:val="000000"/>
        </w:rPr>
        <w:t>
енгізу туралы» Қазақстан Республикасының 2012 жылғы 22</w:t>
      </w:r>
      <w:r>
        <w:br/>
      </w:r>
      <w:r>
        <w:rPr>
          <w:rFonts w:ascii="Times New Roman"/>
          <w:b/>
          <w:i w:val="false"/>
          <w:color w:val="000000"/>
        </w:rPr>
        <w:t>
маусымдағы заңдарын іске асыру мақсатында қабылдануы</w:t>
      </w:r>
      <w:r>
        <w:br/>
      </w:r>
      <w:r>
        <w:rPr>
          <w:rFonts w:ascii="Times New Roman"/>
          <w:b/>
          <w:i w:val="false"/>
          <w:color w:val="000000"/>
        </w:rPr>
        <w:t>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13"/>
        <w:gridCol w:w="2733"/>
        <w:gridCol w:w="2573"/>
        <w:gridCol w:w="2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жауапты, мемлекеттік орган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аумақтан тыс шикі мұнайды өңдеу өнімдерінің тізбесін бекіту туралы, Қазақстан Республикасына нақты әкелу жүзеге асырылмаған кезде олардың заңды тұлғасы экспортқа рент салығын төлеуші болып табылмайды және пайдалы қазбаларды өндіруге белгіленген ставкаға төмендетілген 0,5 коэффицент қолданылады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 Қаржымині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 бойынша ұлттық операторларды белгілеу және олар туралы ережелерді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 БҚА, ТМРА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құбырларын пайдалану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ТЖМ, Қоршағанортамині, ККМ, ЖРА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пайдалану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ТЖМ, Қоршағанортамині, ККМ ЖРА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күзетуді ұйымдастыру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ІІМ, ККМ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құбырлары бойынша мұнай тасымалдаудың кестесін қалыптастыру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ТЖМ, Қоршағанортамині, ККМ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жаңа құбырларды салу жобасын келісу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ТЖМ, Қоршағанортамині, ККМ, ТКШҚІА ЖРА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ынтымақтастық туралы үкіметаралық келісімнің шеңберінде қазметін жүзеге асыратын салық төлеушілердің тізбесін бекіту туралы, осы салық төлеушілердің Қазақстан Республикасы аумағынан бұрын әкеткен және кедендік одақтың мүшесі-осындай басқа мемлекеттің аумағында өңдеген өңделме шикізаттан өңдеген өнімдерін кедендік одақтың мүшесі-басқа мемлекеттің аумағында сату бойынша айналымдарына нөлдік ставка бойынша қосымша құн салығы салынады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МГМ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салығынан босатылатын импортталатын ғарыш объектілерінің және жер үстіндегі ғарыш инфрақұрылым объектілері жабдықтарының тізбесін және ғарыш қызметінің мақсаттары үшін ғарыш объектілерін әкелу туралы және жер үсті ғарыш инфрақұрылымы объектілерінің жабдықтарын растау үлгісін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Қаржымині, ЭДСМ, ККМ, ИЖТМ, Қорғанысмині, ҰҚК (келісім бойынша)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саласының жеке кәсіпкерлік саласындағы тәуекел өлшемін бағалау критерилерін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саласының жеке кәсіпкерлік саласындағы тексеру парағының үлгісін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аумағынан тыс орналасқан мұнай өңдеу зауыттарының тізбесін және олардың шикі мұнайды өңдеу шарттарын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рента салығын төлеушілер болып табылмайтын заңды тұлғалардың тізбесін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 банкін қолдану қағидасын бекіту туралы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ТКШҚІА – Қазақстан Республикасы Тұрғын үй-комуналдық шаруашылық және құрылыс істері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ҰҚК – Қазақстан Республикасы Ұлттық қауіпсіздік комитеті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