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e9bc" w14:textId="49ce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енгізу туралы" 2012 жылғы 27 сәуірдегі Қазақстан Республикасының Заңын іске асыру жөніндегі іс-шаралар туралы" Қазақстан Республикасы Премьер-министрінің 2012 жылғы 9 маусымдағы № 115-ө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Премьер-Министрiнiң 2012 жылғы 14 қыркүйектегі № 172-ө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Қазақстан Республикасының Заңын іске асыру жөніндегі іс-шаралар туралы» Қазақстан Республикасы Премьер-Министрінің 2012 жылғы 9 маусымдағы № 115-ө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Қазақстан Республикасының Заңын іске асыру мақсатында қабылдануы қажет құқықтық және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1-жолдың 5-бағаны мынадай редакцияда жазылсын:</w:t>
      </w:r>
      <w:r>
        <w:br/>
      </w:r>
      <w:r>
        <w:rPr>
          <w:rFonts w:ascii="Times New Roman"/>
          <w:b w:val="false"/>
          <w:i w:val="false"/>
          <w:color w:val="000000"/>
          <w:sz w:val="28"/>
        </w:rPr>
        <w:t>
      «2012 жылғы желтоқсан».</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