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39244" w14:textId="a439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автожол саласын реформалау мәселелері бойынша өзгерістер мен толықтырулар енгізу туралы" 2013 жылғы 2 шілдедегі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22 шілдедегі № 112-ө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автожол саласын реформалау мәселелері бойынша өзгерістер мен толықтырулар енгізу туралы» 2013 жылғы 2 шілдедегі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Тізбеге сәйкес Қазақстан Республикасының мемлекеттік органдары нормативтік құқықтық актілердің жобаларын әзірлесін және белгіленген тәртіппен Қазақстан Республикасының Үкіметіне бекітуге енгізсін.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23 шілдедегі</w:t>
      </w:r>
      <w:r>
        <w:br/>
      </w:r>
      <w:r>
        <w:rPr>
          <w:rFonts w:ascii="Times New Roman"/>
          <w:b w:val="false"/>
          <w:i w:val="false"/>
          <w:color w:val="000000"/>
          <w:sz w:val="28"/>
        </w:rPr>
        <w:t xml:space="preserve">
№ 113-ө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автожол саласын реформалау мәселелері бойынша өзгерістер мен толықтырулар енгізу туралы» 2013 жылғы 2 шілдедегі Қазақстан Республикасының Заңын іске асыру мақсатында қабылдануы қажет нормативтік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4385"/>
        <w:gridCol w:w="2759"/>
        <w:gridCol w:w="3597"/>
        <w:gridCol w:w="2550"/>
      </w:tblGrid>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w:t>
            </w:r>
            <w:r>
              <w:br/>
            </w:r>
            <w:r>
              <w:rPr>
                <w:rFonts w:ascii="Times New Roman"/>
                <w:b/>
                <w:i w:val="false"/>
                <w:color w:val="000000"/>
                <w:sz w:val="20"/>
              </w:rPr>
              <w:t>
№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Нормативтік құқықтық актінің атауы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Актінің нысаны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Орындауға жауапты мемлекеттік орган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Орындау мерзімі
</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2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ЭБЖМ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басқару жөніндегі Ұлттық оператор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мүлікті сенімгерлік басқаруға беру қағидасын бекіту туралы» Қазақстан Республикасы Үкіметінің 2011 жылғы 24 маусымдағы № 700 </w:t>
            </w:r>
            <w:r>
              <w:rPr>
                <w:rFonts w:ascii="Times New Roman"/>
                <w:b w:val="false"/>
                <w:i w:val="false"/>
                <w:color w:val="000000"/>
                <w:sz w:val="20"/>
              </w:rPr>
              <w:t>қаулысына</w:t>
            </w:r>
            <w:r>
              <w:rPr>
                <w:rFonts w:ascii="Times New Roman"/>
                <w:b w:val="false"/>
                <w:i w:val="false"/>
                <w:color w:val="000000"/>
                <w:sz w:val="20"/>
              </w:rPr>
              <w:t xml:space="preserve"> өзгеріс енгізу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автомобиль жолдарын және көпiр өткелдерiн пайдалану қағидалары мен шарттарын бекiту туралы» Қазақстан Республикасы Үкіметінің 2007 жылғы 30 қаңтардағы № 71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«Ақылы жүруді ұйымдастыру үшін концессионерге немесе автомобиль жолдарын басқару жөніндегі заңды тұлғаға берілген автомобиль жолдары бойынша жүргені үшін концессионердің немесе автомобиль жолдарын басқару жөніндегі заңды тұлғаның пайдасына ақы алу қағидаларын бекіту туралы» Қазақстан Республикасы Үкіметінің 2013 жылғы 30 сәуірдегі № 427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ортақ пайдаланылатын халықаралық және республикалық маңызы бар автомобиль жолдарын салу, реконструкциялау, жөндеу, күтіп-ұстау, диагностикалау, паспорттау және аспаптық зерттеу жөніндегі жұмыстарды іске асыру және қаржыландыру қағидаларын бекіту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ӨДМ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ортақ пайдаланылатын халықаралық және республикалық маңызы бар автомобиль жолдарын салу және реконструкциялау, облыстық және аудандық маңызы бар автомобиль жолдарын салу, реконструкциялау, сондай-ақ күрделі және орташа жөндеу жөніндегі жобалардың басымдығы критерийлерін бекіту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«I-а санатты «Астана-Петропавл» жалпы пайдаланымдағы республикалық маңызы бар автомобиль жолының «Астана-Щучье» 18+772 км - 230+250 км учаскесін ақылы негізде пайдалану туралы» Қазақстан Республикасы Үкіметінің 2013 жылғы 30 сәуірдегі № 429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ККМ – Қазақстан Республикасы Көлік және коммуникация министрлігі;</w:t>
      </w:r>
      <w:r>
        <w:br/>
      </w:r>
      <w:r>
        <w:rPr>
          <w:rFonts w:ascii="Times New Roman"/>
          <w:b w:val="false"/>
          <w:i w:val="false"/>
          <w:color w:val="000000"/>
          <w:sz w:val="28"/>
        </w:rPr>
        <w:t>
ӨДМ – Қазақстан Республикасы Өңірлік даму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ЭБЖМ – Қазақстан Республикасы Экономика және бюджеттік жоспарлау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