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0b5a" w14:textId="e750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Иордания Хашимит Корольдігінің Королі Абдалла II бен әл-Хусейннің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2014 жылғы 19 маусымдағы № 91-ө өкімі</w:t>
      </w:r>
    </w:p>
    <w:p>
      <w:pPr>
        <w:spacing w:after="0"/>
        <w:ind w:left="0"/>
        <w:jc w:val="both"/>
      </w:pPr>
      <w:bookmarkStart w:name="z1" w:id="0"/>
      <w:r>
        <w:rPr>
          <w:rFonts w:ascii="Times New Roman"/>
          <w:b w:val="false"/>
          <w:i w:val="false"/>
          <w:color w:val="000000"/>
          <w:sz w:val="28"/>
        </w:rPr>
        <w:t>
      Иордания Хашимит Корольдігінің Королі Абдалла II бен әл-Хусейннің 2014 жылғы 19-20 маусымда Қазақстан Республикасына жұмыс сапарын (бұдан әрі - сапар)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«1+5» форматы бойынша немесе өзаралық қағидатына сәйкес Иордания Хашимит Корольдігінің ресми делегациясы мүшелеріне жоғары деңгейде қызмет көрсету жөніндегі ұйымдастыру шараларын қабылдасын, сапарды өткізуге арналған шығыстарды 2014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жөніндегі қызметтер», 003 «Республикалық деңгейдегі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күзет қызметі (келісім бойынша), Қазақстан Республикасы Ұлттық қауіпсіздік комитеті (келісім бойынша), Қазақстан Республикасы Ішкі істер министрлігі Иордания Хашимит Корольдігінің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1) Қазақстан Республикасы Қорғаныс министрлігімен бірлесіп, Иордания Хашимит Корольдігінің Королі Абдалла II бен әл-Хусейннің арнайы ұшағының Қазақстан Республикасы аумағының үстінен ұшып өтуін, Астана қаласының әуежайында қонуын және одан ұшып шығуын;</w:t>
      </w:r>
      <w:r>
        <w:br/>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министрлігі Қазақстан Республикасы Президенті Н.Ә. Назарбаевтың атынан Иордания Хашимит Королі Абдалла II бен әл-Хусейннің құрметіне берілетін қабылдау (бейресми қабылдау) кезінде концерттік бағдарламалар ұйымдастыруды және іс-шараларға қажетті техникалық қолдау көрсетуді (дыбыстық, жарықтық қамтамасыз ету және сахнаны безендіру)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Байланыс және ақпарат агенттігі сапардың бұқаралық ақпарат құралдарында жария етілуін қамтамасыз етсін.</w:t>
      </w:r>
      <w:r>
        <w:br/>
      </w:r>
      <w:r>
        <w:rPr>
          <w:rFonts w:ascii="Times New Roman"/>
          <w:b w:val="false"/>
          <w:i w:val="false"/>
          <w:color w:val="000000"/>
          <w:sz w:val="28"/>
        </w:rPr>
        <w:t>
</w:t>
      </w:r>
      <w:r>
        <w:rPr>
          <w:rFonts w:ascii="Times New Roman"/>
          <w:b w:val="false"/>
          <w:i w:val="false"/>
          <w:color w:val="000000"/>
          <w:sz w:val="28"/>
        </w:rPr>
        <w:t>
      7. Астана қаласының әкімдігі Иордания Хашимит Корольдігінің ресми делегациясын әуежайда қарсы aлу және шығарып салу жөніндегі ұйымдастыру іс-шараларының орындалуын,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Мемлекеттік күзет қызметі (келісім бойынша) Иордания Хашимит Королі Абдалла II бен әл-Хусейнді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Иордания Хашимит Корольдігінің ресми делегациясын Астана қаласының әуежайында қарсы алу жеке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2014 жылғы 19 маусымдағы</w:t>
      </w:r>
      <w:r>
        <w:br/>
      </w:r>
      <w:r>
        <w:rPr>
          <w:rFonts w:ascii="Times New Roman"/>
          <w:b w:val="false"/>
          <w:i w:val="false"/>
          <w:color w:val="000000"/>
          <w:sz w:val="28"/>
        </w:rPr>
        <w:t xml:space="preserve">
№ 91-ө өкіміне     </w:t>
      </w:r>
      <w:r>
        <w:br/>
      </w:r>
      <w:r>
        <w:rPr>
          <w:rFonts w:ascii="Times New Roman"/>
          <w:b w:val="false"/>
          <w:i w:val="false"/>
          <w:color w:val="000000"/>
          <w:sz w:val="28"/>
        </w:rPr>
        <w:t xml:space="preserve">
қосымша         </w:t>
      </w:r>
    </w:p>
    <w:bookmarkEnd w:id="1"/>
    <w:bookmarkStart w:name="z13" w:id="2"/>
    <w:p>
      <w:pPr>
        <w:spacing w:after="0"/>
        <w:ind w:left="0"/>
        <w:jc w:val="left"/>
      </w:pPr>
      <w:r>
        <w:rPr>
          <w:rFonts w:ascii="Times New Roman"/>
          <w:b/>
          <w:i w:val="false"/>
          <w:color w:val="000000"/>
        </w:rPr>
        <w:t xml:space="preserve"> 
Иордания Хашимит Корольдігі ресми делегациясының мүшелеріне қызмет көрсету жөніндегі ұйымдастыру шаралары</w:t>
      </w:r>
    </w:p>
    <w:bookmarkEnd w:id="2"/>
    <w:bookmarkStart w:name="z14" w:id="3"/>
    <w:p>
      <w:pPr>
        <w:spacing w:after="0"/>
        <w:ind w:left="0"/>
        <w:jc w:val="both"/>
      </w:pPr>
      <w:r>
        <w:rPr>
          <w:rFonts w:ascii="Times New Roman"/>
          <w:b w:val="false"/>
          <w:i w:val="false"/>
          <w:color w:val="000000"/>
          <w:sz w:val="28"/>
        </w:rPr>
        <w:t>
      1. Иордания Хашимит Корольдігі делегациясының мүшелерін («1+5» форматы немесе өзаралық қағидаты бойынша) және Қазақстан Республикасы Мемлекеттік күзет қызметінің қызметкерлерін Астана қаласының қонақүйлеріне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флоутерлер, сапардың бағдарламалары, автомобильдерге арнайы рұқсаттама,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Иордания Хашимит Корольдігінің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Н.Ә. Назарбаевтың атынан Иордания Хашимит Корольдігінің Королі Абдалла ІІ бен әл-Хусейннің құрметіне қабылдаулар (таңғы, түскі, кешкі ас),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Иордания Хашимит Корольдігінің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Техникалық қамтамасыз ету, іс-шаралар өтетін орындарды гүлмен және тақырыптық безендіру.</w:t>
      </w:r>
      <w:r>
        <w:br/>
      </w:r>
      <w:r>
        <w:rPr>
          <w:rFonts w:ascii="Times New Roman"/>
          <w:b w:val="false"/>
          <w:i w:val="false"/>
          <w:color w:val="000000"/>
          <w:sz w:val="28"/>
        </w:rPr>
        <w:t>
</w:t>
      </w:r>
      <w:r>
        <w:rPr>
          <w:rFonts w:ascii="Times New Roman"/>
          <w:b w:val="false"/>
          <w:i w:val="false"/>
          <w:color w:val="000000"/>
          <w:sz w:val="28"/>
        </w:rPr>
        <w:t>
      7. Иордания Хашимит Корольдігінің ресми делегациясының басшысы мен мүшелеріне, сондай-ақ оларға еріп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Иордания Хашимит Корольдігінің ресми делегациясының басшысы мен мүшелеріне, сондай-ақ,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 екіжақты келіссөздер мен қабылдаулар өткізу үшін залдарды жалға алу.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