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b4ae" w14:textId="286b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27 шілдедегі № 100-ө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 (келісім бойынша):</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100-ө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Заңын іске асыру мақсатында қабылдануы қажет Қазақстан Республикасы құқықтық актілерінің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8280"/>
        <w:gridCol w:w="637"/>
        <w:gridCol w:w="797"/>
        <w:gridCol w:w="1117"/>
        <w:gridCol w:w="102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кейбір жарлықтарының күші жойылды деп тану туралы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(келісім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Фоос</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 Қазақстан Республикасы Президентінің 2011 жылғы 19 мамырдағы № 86 </w:t>
            </w:r>
            <w:r>
              <w:rPr>
                <w:rFonts w:ascii="Times New Roman"/>
                <w:b w:val="false"/>
                <w:i w:val="false"/>
                <w:color w:val="000000"/>
                <w:sz w:val="20"/>
              </w:rPr>
              <w:t>Жарлығының</w:t>
            </w:r>
            <w:r>
              <w:rPr>
                <w:rFonts w:ascii="Times New Roman"/>
                <w:b w:val="false"/>
                <w:i w:val="false"/>
                <w:color w:val="000000"/>
                <w:sz w:val="20"/>
              </w:rPr>
              <w:t xml:space="preserve"> күші жойылды деп тану туралы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Жұмағұлов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кейбір жарлықтарының күші жойылды деп тану туралы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(келісім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Жұмағұлов</w:t>
            </w:r>
            <w:r>
              <w:br/>
            </w: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есебінен қамтылатын барлық органдар қызметкерлерінің еңбегіне ақы төлеудің бірыңғай жүйесін бекіту туралы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Жұмағұлов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Ұлттық Банкі қызметкерлерінің еңбегіне ақы төлеу жүйесін бекіту туралы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қаулысы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тәртібін бекіту туралы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Тілеуберді</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