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aafb" w14:textId="be4a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Заңын іске асыру жөніндегі шаралар туралы" Қазақстан Республикасы Премьер-Министрінің 2017 жылғы 12 шілдедегі № 90-ө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24 мамырдағы № 91-ө өкімі</w:t>
      </w:r>
    </w:p>
    <w:p>
      <w:pPr>
        <w:spacing w:after="0"/>
        <w:ind w:left="0"/>
        <w:jc w:val="both"/>
      </w:pPr>
      <w:bookmarkStart w:name="z4" w:id="0"/>
      <w:r>
        <w:rPr>
          <w:rFonts w:ascii="Times New Roman"/>
          <w:b w:val="false"/>
          <w:i w:val="false"/>
          <w:color w:val="000000"/>
          <w:sz w:val="28"/>
        </w:rPr>
        <w:t xml:space="preserve">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Заңын іске асыру жөніндегі шаралар туралы" Қазақстан Республикасы Премьер-Министрінің 2017 жылғы 12 шілдедегі № 90-ө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5"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реттік нөмірі 3-жол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