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fcdf" w14:textId="0d3fc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аудандық, қалалық және ауылдық билік деңгейлерінің дербестігі мен жауапкершілігін кеңейту мәселелері бойынша өзгерістер мен толықтырулар енгізу туралы" 2021 жылғы 30 маусымдағы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9 тамыздағы № 135-ө өкімі.</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"Қазақстан Республикасының кейбір заңнамалық актілеріне аудандық, қалалық және ауылдық билік деңгейлерінің дербестігі мен жауапкершілігін кеңейту мәселелері бойынша өзгерістер мен толықтырулар енгізу туралы"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4"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5"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тізбеге сәйкес тиісті ведомстволық актілерді қабылдасын және ай сайын, келесі айдың 10-күнінен кешіктірмей қабылданған шаралар туралы Қазақстан Республикасының Ұлттық экономика министрлігін хабардар етсін.</w:t>
      </w:r>
    </w:p>
    <w:bookmarkEnd w:id="3"/>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Облыстардың, республикалық маңызы бар қалалардың, астананың әкімдері тізбенің 1, 2, 6 және 7-тармақтарында көзделген құқықтық актілер қабылданғаннан кейін екі ай ішінде мәслихаттардың регламенттерін, бөлек жиындарды өткізу қағидаларын, жергілікті қоғамдастықтар жиналыстарының регламенттерін, жерлеу және зираттарды күтіп ұстау ісін ұйымдастыру қағидаларын осы актілерге сәйкес келтіруді қамтамасыз етсін.</w:t>
      </w:r>
    </w:p>
    <w:bookmarkEnd w:id="4"/>
    <w:bookmarkStart w:name="z10" w:id="5"/>
    <w:p>
      <w:pPr>
        <w:spacing w:after="0"/>
        <w:ind w:left="0"/>
        <w:jc w:val="both"/>
      </w:pPr>
      <w:r>
        <w:rPr>
          <w:rFonts w:ascii="Times New Roman"/>
          <w:b w:val="false"/>
          <w:i w:val="false"/>
          <w:color w:val="000000"/>
          <w:sz w:val="28"/>
        </w:rPr>
        <w:t>
      4. Қазақстан Республикасының Ұлттық экономика министрлігі тоқсан қорытындысы бойынша ұсынылған ақпаратты жинақтасын және келесі тоқсандағы айдың 20-күнінен кешіктірмей қабылданған шаралар туралы Қазақстан Республикасының Үкіметін хабардар етсін.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9 тамыздағы</w:t>
            </w:r>
            <w:r>
              <w:br/>
            </w:r>
            <w:r>
              <w:rPr>
                <w:rFonts w:ascii="Times New Roman"/>
                <w:b w:val="false"/>
                <w:i w:val="false"/>
                <w:color w:val="000000"/>
                <w:sz w:val="20"/>
              </w:rPr>
              <w:t>№ 135-ө өкімімен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w:t>
      </w:r>
      <w:r>
        <w:rPr>
          <w:rFonts w:ascii="Times New Roman"/>
          <w:b/>
          <w:i w:val="false"/>
          <w:color w:val="000000"/>
        </w:rPr>
        <w:t>"Қазақстан Республикасының кейбір заңнамалық актілеріне аудандық, қалалық және ауылдық билік деңгейлерінің дербестігі мен жауапкершілігін кеңейту мәселелері бойынша өзгерістер мен толықтырулар енгізу туралы" Қазақстан Республикасының Заңын іске асыру мақсатында қабылдануы қажет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844"/>
        <w:gridCol w:w="1369"/>
        <w:gridCol w:w="437"/>
        <w:gridCol w:w="1409"/>
        <w:gridCol w:w="682"/>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актінің</w:t>
            </w:r>
            <w:r>
              <w:rPr>
                <w:rFonts w:ascii="Times New Roman"/>
                <w:b w:val="false"/>
                <w:i w:val="false"/>
                <w:color w:val="000000"/>
                <w:sz w:val="20"/>
              </w:rPr>
              <w:t xml:space="preserve"> </w:t>
            </w:r>
            <w:r>
              <w:rPr>
                <w:rFonts w:ascii="Times New Roman"/>
                <w:b/>
                <w:i w:val="false"/>
                <w:color w:val="000000"/>
                <w:sz w:val="20"/>
              </w:rPr>
              <w:t>атауы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актінің</w:t>
            </w:r>
            <w:r>
              <w:rPr>
                <w:rFonts w:ascii="Times New Roman"/>
                <w:b w:val="false"/>
                <w:i w:val="false"/>
                <w:color w:val="000000"/>
                <w:sz w:val="20"/>
              </w:rPr>
              <w:t xml:space="preserve"> </w:t>
            </w:r>
            <w:r>
              <w:rPr>
                <w:rFonts w:ascii="Times New Roman"/>
                <w:b/>
                <w:i w:val="false"/>
                <w:color w:val="000000"/>
                <w:sz w:val="20"/>
              </w:rPr>
              <w:t>нысаны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Орындауға</w:t>
            </w:r>
            <w:r>
              <w:rPr>
                <w:rFonts w:ascii="Times New Roman"/>
                <w:b w:val="false"/>
                <w:i w:val="false"/>
                <w:color w:val="000000"/>
                <w:sz w:val="20"/>
              </w:rPr>
              <w:t xml:space="preserve">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мемлекеттік</w:t>
            </w:r>
            <w:r>
              <w:rPr>
                <w:rFonts w:ascii="Times New Roman"/>
                <w:b/>
                <w:i w:val="false"/>
                <w:color w:val="000000"/>
                <w:sz w:val="20"/>
              </w:rPr>
              <w:t xml:space="preserve"> орган</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Орындау</w:t>
            </w:r>
            <w:r>
              <w:rPr>
                <w:rFonts w:ascii="Times New Roman"/>
                <w:b w:val="false"/>
                <w:i w:val="false"/>
                <w:color w:val="000000"/>
                <w:sz w:val="20"/>
              </w:rPr>
              <w:t xml:space="preserve"> </w:t>
            </w:r>
            <w:r>
              <w:rPr>
                <w:rFonts w:ascii="Times New Roman"/>
                <w:b/>
                <w:i w:val="false"/>
                <w:color w:val="000000"/>
                <w:sz w:val="20"/>
              </w:rPr>
              <w:t>мерзімі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Құқықтық</w:t>
            </w:r>
            <w:r>
              <w:rPr>
                <w:rFonts w:ascii="Times New Roman"/>
                <w:b w:val="false"/>
                <w:i w:val="false"/>
                <w:color w:val="000000"/>
                <w:sz w:val="20"/>
              </w:rPr>
              <w:t xml:space="preserve"> </w:t>
            </w:r>
            <w:r>
              <w:rPr>
                <w:rFonts w:ascii="Times New Roman"/>
                <w:b/>
                <w:i w:val="false"/>
                <w:color w:val="000000"/>
                <w:sz w:val="20"/>
              </w:rPr>
              <w:t>актіні</w:t>
            </w:r>
            <w:r>
              <w:rPr>
                <w:rFonts w:ascii="Times New Roman"/>
                <w:b w:val="false"/>
                <w:i w:val="false"/>
                <w:color w:val="000000"/>
                <w:sz w:val="20"/>
              </w:rPr>
              <w:t xml:space="preserve"> </w:t>
            </w:r>
            <w:r>
              <w:rPr>
                <w:rFonts w:ascii="Times New Roman"/>
                <w:b/>
                <w:i w:val="false"/>
                <w:color w:val="000000"/>
                <w:sz w:val="20"/>
              </w:rPr>
              <w:t>сапалы</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уақтылы</w:t>
            </w:r>
            <w:r>
              <w:rPr>
                <w:rFonts w:ascii="Times New Roman"/>
                <w:b w:val="false"/>
                <w:i w:val="false"/>
                <w:color w:val="000000"/>
                <w:sz w:val="20"/>
              </w:rPr>
              <w:t xml:space="preserve"> </w:t>
            </w:r>
            <w:r>
              <w:rPr>
                <w:rFonts w:ascii="Times New Roman"/>
                <w:b/>
                <w:i w:val="false"/>
                <w:color w:val="000000"/>
                <w:sz w:val="20"/>
              </w:rPr>
              <w:t>әзірлеуге</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енгізуге</w:t>
            </w:r>
            <w:r>
              <w:rPr>
                <w:rFonts w:ascii="Times New Roman"/>
                <w:b w:val="false"/>
                <w:i w:val="false"/>
                <w:color w:val="000000"/>
                <w:sz w:val="20"/>
              </w:rPr>
              <w:t xml:space="preserve"> </w:t>
            </w:r>
            <w:r>
              <w:rPr>
                <w:rFonts w:ascii="Times New Roman"/>
                <w:b/>
                <w:i w:val="false"/>
                <w:color w:val="000000"/>
                <w:sz w:val="20"/>
              </w:rPr>
              <w:t>жауапты</w:t>
            </w:r>
            <w:r>
              <w:rPr>
                <w:rFonts w:ascii="Times New Roman"/>
                <w:b w:val="false"/>
                <w:i w:val="false"/>
                <w:color w:val="000000"/>
                <w:sz w:val="20"/>
              </w:rPr>
              <w:t xml:space="preserve"> </w:t>
            </w:r>
            <w:r>
              <w:rPr>
                <w:rFonts w:ascii="Times New Roman"/>
                <w:b/>
                <w:i w:val="false"/>
                <w:color w:val="000000"/>
                <w:sz w:val="20"/>
              </w:rPr>
              <w:t>тұлға</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0"/>
              </w:rPr>
              <w:t>Жарлығына</w:t>
            </w:r>
            <w:r>
              <w:rPr>
                <w:rFonts w:ascii="Times New Roman"/>
                <w:b w:val="false"/>
                <w:i w:val="false"/>
                <w:color w:val="000000"/>
                <w:sz w:val="20"/>
              </w:rPr>
              <w:t xml:space="preserve"> өзгерістер мен толықтырулар енгізу туралы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Ә.Е. Әбдіқадыров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"Бөлек жергілікті қоғамдастық жиындарын өткізудің үлгі қағидаларын бекіту туралы" Қазақстан Республикасы Үкіметінің 2013 жылғы 13 қазандағы № 1106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2016 жылғы 16 қазандағы № 646 қбпү қаулысына өзгеріс енгізу туралы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тамыз</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А.А.Шайымова </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түсімдерін бюджеттердің деңгейлері, Қазақстан Республикасы Ұлттық қорының қолма-қол ақшаны бақылау шоты мен Жәбірленушілерге өтемақы қорының қолма-қол ақшасының бақылау шоты арасында бөлу кестесі" Қазақстан Республикасы Қаржы министрінің 2014 жылғы 18 қыркүйектегі № 404 бұйрығына өзгерістер мен толықтырулар енгізу туралы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Е.М.Сұлтанғазиев</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трансферттердің есеп-қисаптар әдістемесін бекіту туралы" Қазақстан Республикасы Ұлттық экономика министрінің 2014 жылғы 11 желтоқсандағы № 139 бұйрығына өзгерістер енгізу туралы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бұйрығына өзгерістер мен толықтырулар енгізу туралы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бұйрығына өзгерістер енгізу туралы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Ә.Е. Әбдіқадыров</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7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 ауылдар, кенттер, ауылдық округтер бюджеттерінің кірістері мен шығындарының болжамды көлемін есептеу қағидаларын бекіту туралы</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қалалар) әкімдіктерінің қаулысы</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әкімдерінің жетекшілік ететін орынбасарлары</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