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7247" w14:textId="3307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"Органикалық өнімді өндіру мен оның айналымы туралы" және "Қазақстан Республикасының кейбір заңнамалық актілеріне органикалық өнім өндіру және оның айналымы мәселелері бойынша өзгерістер мен толықтырулар енгізу туралы"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18 шілдедегі № 100-ө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"Органикалық өнімді өндіру мен оның айналымы туралы" және "Қазақстан Республикасының кейбір заңнамалық актілеріне органикалық өнім өндіру және оның айналымы мәселелері бойынша өзгерістер мен толықтырулар енгізу туралы" заңдарымен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 әзірлеу және қабылдау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заңдарды іске асыру бойынша ақпаратты талдап, қорытындыласын және айдың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18 шілдедегі</w:t>
            </w:r>
            <w:r>
              <w:br/>
            </w:r>
            <w:r>
              <w:rPr>
                <w:rFonts w:ascii="Times New Roman"/>
                <w:b w:val="false"/>
                <w:i w:val="false"/>
                <w:color w:val="000000"/>
                <w:sz w:val="20"/>
              </w:rPr>
              <w:t>№ 100-ө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"Органикалық өнім өндірісі және айналымы туралы" және "Қазақстан Республикасының кейбір заңнамалық актілеріне органикалық өнім өндірісі және айналымы мәселелері бойынша өзгерістер мен толықтырулар енгізу туралы" Қазақстан Республикасының заңдарымен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Тасжүреков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өндірісі және айналымы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Тасжүреков, А.С. Есмағамбетова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өндірісі кезінде қолданылатын рұқсат етiлген құралдар тізімін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Тасжүреков, А.С. Есмағамбетова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өнім өндірісінің сәйкестігін растау кезінде келтірілген шығыстардың бір бөлігін субсидиялау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Тасжүреков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ақпандағы № 39/НҚ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p>
            <w:pPr>
              <w:spacing w:after="20"/>
              <w:ind w:left="20"/>
              <w:jc w:val="both"/>
            </w:pPr>
            <w:r>
              <w:rPr>
                <w:rFonts w:ascii="Times New Roman"/>
                <w:b w:val="false"/>
                <w:i w:val="false"/>
                <w:color w:val="000000"/>
                <w:sz w:val="20"/>
              </w:rPr>
              <w:t>Е.Қ. Тасжүреков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15-05/1139 және Қазақстан Республикасы Ұлттық экономика министрінің 2015 жылғы 29 желтоқсандағы № 818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Тасжүреков, Б.Ә.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Тасжүреков</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