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8fe1" w14:textId="0148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 және "Қазақстан Республикасының кейбір заңнамалық актілеріне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 2024 жылғы 3 қазандағы Қазақстан Республикасының заңдарын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18 қарашадағы № 156-ө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Әкімшілік құқық бұзушылық туралы кодексіне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 және "Қазақстан Республикасының кейбір заңнамалық актілеріне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 Қазақстан Республикасының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айдың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18 қарашадағы</w:t>
            </w:r>
            <w:r>
              <w:br/>
            </w:r>
            <w:r>
              <w:rPr>
                <w:rFonts w:ascii="Times New Roman"/>
                <w:b w:val="false"/>
                <w:i w:val="false"/>
                <w:color w:val="000000"/>
                <w:sz w:val="20"/>
              </w:rPr>
              <w:t>№ 156-ө өкімімен</w:t>
            </w:r>
            <w:r>
              <w:br/>
            </w:r>
            <w:r>
              <w:rPr>
                <w:rFonts w:ascii="Times New Roman"/>
                <w:b w:val="false"/>
                <w:i w:val="false"/>
                <w:color w:val="000000"/>
                <w:sz w:val="20"/>
              </w:rPr>
              <w:t>бекітілген</w:t>
            </w:r>
          </w:p>
        </w:tc>
      </w:tr>
    </w:tbl>
    <w:p>
      <w:pPr>
        <w:spacing w:after="0"/>
        <w:ind w:left="0"/>
        <w:jc w:val="left"/>
      </w:pP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Қабылдануы ""Қазақстан Республикасының Әкімшілік құқық бұзушылық туралы кодексіне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 және "Қазақстан Республикасының кейбір заңнамалық актілеріне жекелеген көлік құралдары түрлерінің жүруін ұйымдастыру және жол қауіпсіздігін цифрландыру мәселелері бойынша өзгерістер мен толықтырулар енгізу туралы" 2024 жылғы 3 қазандағы Қазақстан Республикасының заңдарымен негізделген құқықтық актілердің тізбесі</w:t>
      </w:r>
    </w:p>
    <w:bookmarkEnd w:id="6"/>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сапасына, уақтылы әзірленуі мен енгізілуіне жауапты адам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қызметіне екінші санаттағы рұқсат беруге уәкілетті органды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Көлік министрлігінің кейбір мәселелері" туралы Қазақстан Республикасы Үкіметінің 2023 жылғы 4 қазандағы </w:t>
            </w:r>
          </w:p>
          <w:p>
            <w:pPr>
              <w:spacing w:after="20"/>
              <w:ind w:left="20"/>
              <w:jc w:val="both"/>
            </w:pPr>
            <w:r>
              <w:rPr>
                <w:rFonts w:ascii="Times New Roman"/>
                <w:b w:val="false"/>
                <w:i w:val="false"/>
                <w:color w:val="000000"/>
                <w:sz w:val="20"/>
              </w:rPr>
              <w:t xml:space="preserve">№ 862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саласындағы лицензиарларды, екінші санаттағы рұқсаттарды беруге уәкілетті органдарды айқындау және Қазақстан Республикасы Үкіметінің кейбір шешімдерінің күші жойылды деп тану туралы" Қазақстан Республикасы Үкіметінің 2016 жылғы 25 ақпандағы № 114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 күйiн куәландыруға жiберу, мас күйiн куәландыру және оның нәтижелерiн ресiмдеу ережесiн бекiту туралы" Қазақстан Республикасы Үкіметінің 2003 жылғы 4 маусымдағы № 528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 Қазақстан Республикасы Үкіметінің 2023 жылғы 9 қаңтардағы № 13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өтпелерін пайдалану қағидасын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"Жүргізушілердің еңбегі мен тынығуын ұйымдастыру, сондай-ақ тахографтарды қолдану қағидаларын бекіту туралы"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қарап-тексеру операторларының тiзiлiмiн жүргiзу қағидаларын бекiту туралы" Қазақстан Республикасы Инвестициялар және даму министрінің 2016 жылғы 31 мамырдағы № 451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Көлік комитеті" республикалық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 және оларға сәйкестікті растайтын құжаттар тізбесін, екінші санаттағы рұқсат алу үшін өтініш нысандарын, екінші санаттағы рұқсат нысандарын, рұқсат беру рәсімдерін жүзеге асыру қағидаларын және техникалық қарап-тексеру операторларының қызметін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Шындалиев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күйiн куәландыруға жiберу, мас күйiн куәландыру және оның нәтижелерiн ресiмдеу ережесiн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Б.Ә.Құдайбергенов, М.Қ. Қалиақпаров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механикалық көлік құралдары мен олардың тіркемелерін мемлекеттік тіркеу қағидаларын бекіту туралы" Қазақстан Республикасы Қорғаныс министрінің 2015 жылғы 10 ақпандағы № 72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Бейсенов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бекіту туралы" Қазақстан Республикасы Өнеркәсіп және құрылыс министрінің 2024 жылғы 23 сәуірдегі № 149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Сапарбеков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тізілімдердің тізбесін бекіту туралы" Қазақстан Республикасының Цифрлық даму, инновациялар және аэроғарыш өнеркәсібі министрінің 2024 жылғы 30 қыркүйектегі № 609/НҚ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ЦДИАӨМ – Қазақстан Республикасының Цифрлық даму, инновациялар және аэроғарыш өнеркәсібі министрлігі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