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4310" w14:textId="5c84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Болаттан жасалған бұйымдардың жекелеген түрлерiн сату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30 қаңтар N 40-ө</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Республикасының Бельгия Корольдiгiндегi Төтенше
және Өкiлеттi Елшiсi Ә.М. Қырбасовқа Брюссель қаласындағы болаттан
жасалған бұйымдардың жекелеген түрлерiн сату туралы Қазақстан
Республикасының Үкiметi мен Еуропалық көмiр және болат бiрлестiгi
арасындағы келiсiмге Қазақстан Республикасының Үкiметi атынан қол
қоюға өкiлеттiк берiлсiн.
</w:t>
      </w:r>
      <w:r>
        <w:br/>
      </w:r>
      <w:r>
        <w:rPr>
          <w:rFonts w:ascii="Times New Roman"/>
          <w:b w:val="false"/>
          <w:i w:val="false"/>
          <w:color w:val="000000"/>
          <w:sz w:val="28"/>
        </w:rPr>
        <w:t>
          2. Дайындық және Келiсiмге қол қою үшiн жауапкершiлiк Қазақстан
Республикасының Өнеркәсiп және сауда министрлiгi мен Сыртқы iстер
министрлiгiне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