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6f2e" w14:textId="9016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заңдарын бұзу жағдайлары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1996 жылғы 18 маусым N 285.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Жергiлiктi жерлерде жергiлiктi атқарушы органдардың шешiмдерiмен қосымша алымдар мен төлемдердiң, соның iшiнде облыс, аудан аумағына кiргенi және жол жиегiндегi учаскедегi учаскелерге автокөлiк құралдарын қойғызғаны үшiн қолданылып жүрген заңға қайшы келетiн алымдар заңсыз енгiзiлуiмен салық заңдарын бұзу жағдайларының жиiленуiне байланысты: 
</w:t>
      </w:r>
      <w:r>
        <w:br/>
      </w:r>
      <w:r>
        <w:rPr>
          <w:rFonts w:ascii="Times New Roman"/>
          <w:b w:val="false"/>
          <w:i w:val="false"/>
          <w:color w:val="000000"/>
          <w:sz w:val="28"/>
        </w:rPr>
        <w:t>
      1. Жергiлiктi атқарушы органдардың басшыларына салық заңына көзделмеген қосымша алымдар мен төлемдердi енгiзуге тыйым салынсын.
</w:t>
      </w:r>
      <w:r>
        <w:br/>
      </w:r>
      <w:r>
        <w:rPr>
          <w:rFonts w:ascii="Times New Roman"/>
          <w:b w:val="false"/>
          <w:i w:val="false"/>
          <w:color w:val="000000"/>
          <w:sz w:val="28"/>
        </w:rPr>
        <w:t>
      2. Қосымша алымдар мен төлемдердi заңсыз енгiзуге қатысты салық заңдарын бұзуды болдырмау және жою мақсатында Қазақстан Республикасының Бас салық инспекциясы жергiлiктi жерлерде тиiстi тексерулер жүргiзудi ұйымдастырсын.
</w:t>
      </w:r>
    </w:p>
    <w:p>
      <w:pPr>
        <w:spacing w:after="0"/>
        <w:ind w:left="0"/>
        <w:jc w:val="both"/>
      </w:pPr>
      <w:r>
        <w:rPr>
          <w:rFonts w:ascii="Times New Roman"/>
          <w:b w:val="false"/>
          <w:i w:val="false"/>
          <w:color w:val="000000"/>
          <w:sz w:val="28"/>
        </w:rPr>
        <w:t>
     Премьер-Министрдiң
</w:t>
      </w:r>
      <w:r>
        <w:br/>
      </w:r>
      <w:r>
        <w:rPr>
          <w:rFonts w:ascii="Times New Roman"/>
          <w:b w:val="false"/>
          <w:i w:val="false"/>
          <w:color w:val="000000"/>
          <w:sz w:val="28"/>
        </w:rPr>
        <w:t>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