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7bd3" w14:textId="7707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Айыппұл сомасын төлеу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21 қыркүйектегi N 318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шетелдiк кредиторлар алдындағы
мiндеттемелерiн орындау және дефолт фактiлерiне жол бермеу мақсатында:
</w:t>
      </w:r>
      <w:r>
        <w:br/>
      </w:r>
      <w:r>
        <w:rPr>
          <w:rFonts w:ascii="Times New Roman"/>
          <w:b w:val="false"/>
          <w:i w:val="false"/>
          <w:color w:val="000000"/>
          <w:sz w:val="28"/>
        </w:rPr>
        <w:t>
          1. Қазақстан Республикасының Қаржы министрлiгi Қазақстан
Республикасының 1993 жылғы 4 маусымдағы N ф-22-1-6/18, 1993 жылғы 4
маусымдағы N ф-22-1-6/19 мемлекеттiк кепiлдемелерге және Әлембанкi
(бұрынғы Казвнешэкономбанк) ұсынған, Қазақстан Республикасының
Үкiметi мен Австрия Федералды Қаржы министрлiгi арасындағы 1994 жылғы
19 желтоқсандағы Келiсiмге өзгерiстерге сәйкес шетелдiк банктердiң
шоттарының негiзiнде, дәрменсiз қарыз алушылар үшiн алда төленуi тиiс
төлемдердi қосымшаға сәйкес, сондай-ақ 1997 жылға арналған
республикалық бюджетте "Несиелеу минус өтеу" тарауы бойынша көзделген
қаражаттың шегiнде төлем жасау күнiне бағамдық айырмашылықтың
өзгеруiн ескере отырып есептелген айыппұл сомасын төлесiн.
</w:t>
      </w:r>
      <w:r>
        <w:br/>
      </w:r>
      <w:r>
        <w:rPr>
          <w:rFonts w:ascii="Times New Roman"/>
          <w:b w:val="false"/>
          <w:i w:val="false"/>
          <w:color w:val="000000"/>
          <w:sz w:val="28"/>
        </w:rPr>
        <w:t>
          2. Қазақстан Республикасының мемлекеттiк Экспорт-импорт банкi
</w:t>
      </w:r>
      <w:r>
        <w:rPr>
          <w:rFonts w:ascii="Times New Roman"/>
          <w:b w:val="false"/>
          <w:i w:val="false"/>
          <w:color w:val="000000"/>
          <w:sz w:val="28"/>
        </w:rPr>
        <w:t>
</w:t>
      </w:r>
    </w:p>
    <w:p>
      <w:pPr>
        <w:spacing w:after="0"/>
        <w:ind w:left="0"/>
        <w:jc w:val="left"/>
      </w:pPr>
      <w:r>
        <w:rPr>
          <w:rFonts w:ascii="Times New Roman"/>
          <w:b w:val="false"/>
          <w:i w:val="false"/>
          <w:color w:val="000000"/>
          <w:sz w:val="28"/>
        </w:rPr>
        <w:t>
алынған сомалардың республикалық бюджетке қайтарылуын қамтамасыз ету
жөнiндегi барлық шараларды қабылдасын.
     3. Осы өкiмнiң орындалуына бақылау жасау Қазақстан
Республикасының Қаржы министрлiгiне жүктелсiн.
     Премьер-Министр
                                       Қазақстан Республикасы
                                       Премьер-Министрiнiң
                                       1997 жылғы 21 қыркүйектегi
                                       N 318 өкiмiне қосымша
                   Шетел несиелерiн өтеу жөнiндегi
                   төленуi тиiстi төлемдер сомасы
___________________________________________________________________
Қарыз алушы ұйым    | Төлем  | Төлем  |      оның iшiнде           |
                    |валютасы| сомасы |____________________________|
                    |        |        |негiзгi  |проценттер|басқа. |
                    |        |        |борыш    |          |лары   |
____________________|________|________|_________|__________|_______|
Герман несие жүйесi
"Ауылшармаш" АҚ      немiс
                     маркасы 772966,89 675818,05  97148,84     -
"Ауылшармаш" АҚ      немiс
                     маркасы 510476,21 446318,00  64158,21     -
Австрия несие жүйесi
"Фосфор" АҚ          АҚШ
                     доллары  79000,00     -      50454,70 28545,30
___________________________________________________________________
Барлығы:   немiс маркасы  1283443,10 1122136,05  161307,05    -
           АҚШ доллары      79000,00      -       50454,70 28545,30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