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2e1f9" w14:textId="ea2e1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Конституциялық Кеңесінің Регламентіне толықтырулар енгізу туралы</w:t>
      </w:r>
    </w:p>
    <w:p>
      <w:pPr>
        <w:spacing w:after="0"/>
        <w:ind w:left="0"/>
        <w:jc w:val="both"/>
      </w:pPr>
      <w:r>
        <w:rPr>
          <w:rFonts w:ascii="Times New Roman"/>
          <w:b w:val="false"/>
          <w:i w:val="false"/>
          <w:color w:val="000000"/>
          <w:sz w:val="28"/>
        </w:rPr>
        <w:t>Қазақстан Республикасы Конституциялық Кеңесінің 2020 жылғы 15 сәуірдегі № 3 нормативтік қаулысы</w:t>
      </w:r>
    </w:p>
    <w:p>
      <w:pPr>
        <w:spacing w:after="0"/>
        <w:ind w:left="0"/>
        <w:jc w:val="both"/>
      </w:pPr>
      <w:bookmarkStart w:name="z1" w:id="0"/>
      <w:r>
        <w:rPr>
          <w:rFonts w:ascii="Times New Roman"/>
          <w:b w:val="false"/>
          <w:i w:val="false"/>
          <w:color w:val="000000"/>
          <w:sz w:val="28"/>
        </w:rPr>
        <w:t xml:space="preserve">
      "Қазақстан Республикасының Конституциялық Кеңесі туралы" 1995 жылғы 29 желтоқсандағы Қазақстан Республикасы Конституциялық заңының 9-бабының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 Конституциялық Кеңесінің 2002 жылғы 19 сәуірдегі № 1 қаулысымен бекітілген Қазақстан Республикасы Конституциялық Кеңесі Регламентінің </w:t>
      </w:r>
      <w:r>
        <w:rPr>
          <w:rFonts w:ascii="Times New Roman"/>
          <w:b w:val="false"/>
          <w:i w:val="false"/>
          <w:color w:val="000000"/>
          <w:sz w:val="28"/>
        </w:rPr>
        <w:t>34-тармағына</w:t>
      </w:r>
      <w:r>
        <w:rPr>
          <w:rFonts w:ascii="Times New Roman"/>
          <w:b w:val="false"/>
          <w:i w:val="false"/>
          <w:color w:val="000000"/>
          <w:sz w:val="28"/>
        </w:rPr>
        <w:t xml:space="preserve"> сәйкес Қазақстан Республикасының Конституциялық Кеңесі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Конституциялық Кеңесінің 2002 жылғы 19 сәуірдегі № 1 қаулысымен бекітілген Қазақстан Республикасы Конституциялық Кеңесі </w:t>
      </w:r>
      <w:r>
        <w:rPr>
          <w:rFonts w:ascii="Times New Roman"/>
          <w:b w:val="false"/>
          <w:i w:val="false"/>
          <w:color w:val="000000"/>
          <w:sz w:val="28"/>
        </w:rPr>
        <w:t>Регламентіне</w:t>
      </w:r>
      <w:r>
        <w:rPr>
          <w:rFonts w:ascii="Times New Roman"/>
          <w:b w:val="false"/>
          <w:i w:val="false"/>
          <w:color w:val="000000"/>
          <w:sz w:val="28"/>
        </w:rPr>
        <w:t xml:space="preserve">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1) мынадай мазмұндағы 20-1-тармақпен толықтырылсын: </w:t>
      </w:r>
    </w:p>
    <w:bookmarkEnd w:id="2"/>
    <w:bookmarkStart w:name="z4" w:id="3"/>
    <w:p>
      <w:pPr>
        <w:spacing w:after="0"/>
        <w:ind w:left="0"/>
        <w:jc w:val="both"/>
      </w:pPr>
      <w:r>
        <w:rPr>
          <w:rFonts w:ascii="Times New Roman"/>
          <w:b w:val="false"/>
          <w:i w:val="false"/>
          <w:color w:val="000000"/>
          <w:sz w:val="28"/>
        </w:rPr>
        <w:t>
      "20-1. Конституциялық іс жүргізу толық немесе ішінара электрондық форматта жүзеге асырылуы мүмкін, бұл туралы қаулы шығарылады.</w:t>
      </w:r>
    </w:p>
    <w:bookmarkEnd w:id="3"/>
    <w:p>
      <w:pPr>
        <w:spacing w:after="0"/>
        <w:ind w:left="0"/>
        <w:jc w:val="both"/>
      </w:pPr>
      <w:r>
        <w:rPr>
          <w:rFonts w:ascii="Times New Roman"/>
          <w:b w:val="false"/>
          <w:i w:val="false"/>
          <w:color w:val="000000"/>
          <w:sz w:val="28"/>
        </w:rPr>
        <w:t xml:space="preserve">
      Мұндай формат кезінде Конституциялық Кеңестің және оның лауазымды адамдарының, конституциялық іс жүргізуге қатысушылардың актілері мен әрекеттері электрондық цифрлық қолтаңбамен куәландырылған электрондық құжат нысанында ресімделуі мүмкін. Бұл жағдайда ақпараттық технологиялар мен жүйелер қолданылып, электрондық іс қалыптастырылады. </w:t>
      </w:r>
    </w:p>
    <w:p>
      <w:pPr>
        <w:spacing w:after="0"/>
        <w:ind w:left="0"/>
        <w:jc w:val="both"/>
      </w:pPr>
      <w:r>
        <w:rPr>
          <w:rFonts w:ascii="Times New Roman"/>
          <w:b w:val="false"/>
          <w:i w:val="false"/>
          <w:color w:val="000000"/>
          <w:sz w:val="28"/>
        </w:rPr>
        <w:t>
      Конституциялық Кеңестің бастамасы бойынша конституциялық іс жүргізуге қатысушылар, олардың өкілдері, сондай-ақ сарапшылар, мамандар, аудармашылар және өзге де адамдар техникалық байланыс құралдарын пайдалану арқылы Кеңес отырысына қатыса алады.</w:t>
      </w:r>
    </w:p>
    <w:p>
      <w:pPr>
        <w:spacing w:after="0"/>
        <w:ind w:left="0"/>
        <w:jc w:val="both"/>
      </w:pPr>
      <w:r>
        <w:rPr>
          <w:rFonts w:ascii="Times New Roman"/>
          <w:b w:val="false"/>
          <w:i w:val="false"/>
          <w:color w:val="000000"/>
          <w:sz w:val="28"/>
        </w:rPr>
        <w:t>
      Конституциялық іс жүргізу барысында техникалық құралдар мен ақпараттық сервистерді қолдану тәртібін Конституциялық заңның, осы Регламенттің және Қазақстан Республикасы заңнамасының талаптарын ескере отырып, Конституциялық Кеңестің Аппараты айқындайды.";</w:t>
      </w:r>
    </w:p>
    <w:bookmarkStart w:name="z5" w:id="4"/>
    <w:p>
      <w:pPr>
        <w:spacing w:after="0"/>
        <w:ind w:left="0"/>
        <w:jc w:val="both"/>
      </w:pPr>
      <w:r>
        <w:rPr>
          <w:rFonts w:ascii="Times New Roman"/>
          <w:b w:val="false"/>
          <w:i w:val="false"/>
          <w:color w:val="000000"/>
          <w:sz w:val="28"/>
        </w:rPr>
        <w:t xml:space="preserve">
      2) мынадай мазмұндағы 31-1-тармақпен толықтырылсын: </w:t>
      </w:r>
    </w:p>
    <w:bookmarkEnd w:id="4"/>
    <w:p>
      <w:pPr>
        <w:spacing w:after="0"/>
        <w:ind w:left="0"/>
        <w:jc w:val="both"/>
      </w:pPr>
      <w:r>
        <w:rPr>
          <w:rFonts w:ascii="Times New Roman"/>
          <w:b w:val="false"/>
          <w:i w:val="false"/>
          <w:color w:val="000000"/>
          <w:sz w:val="28"/>
        </w:rPr>
        <w:t>
      "31-1. Конституциялық Кеңес мемлекеттік органдардың немесе лауазымды адамдардың, ұйымдардың және өзге де тұлғалардың назарын конституциялық іс жүргізу барысында анықталған заңнаманың бұзылуы фактілеріне, құқық бұзушылық жасауға ықпал еткен және тиісті шаралар қабылдауды талап ететін себептер мен жағдайларға, Кеңестің заңды талаптарын тиісінше орындамауға, сондай-ақ өтінішті жан-жақты әрі сапалы қарауға және конституциялық заңдылық режимін нығайтуға көмектескен тұлғалардың азаматтық немесе қызметтік борышын орындау кезінде көрсеткен жоғары санасы мен кәсібилігіне аударатын қаулы қабылдауға құқылы.".</w:t>
      </w:r>
    </w:p>
    <w:bookmarkStart w:name="z6" w:id="5"/>
    <w:p>
      <w:pPr>
        <w:spacing w:after="0"/>
        <w:ind w:left="0"/>
        <w:jc w:val="both"/>
      </w:pPr>
      <w:r>
        <w:rPr>
          <w:rFonts w:ascii="Times New Roman"/>
          <w:b w:val="false"/>
          <w:i w:val="false"/>
          <w:color w:val="000000"/>
          <w:sz w:val="28"/>
        </w:rPr>
        <w:t>
      2. Нормативтік қаулы оны қабылдаған күннен бастап күшіне енеді.</w:t>
      </w:r>
    </w:p>
    <w:bookmarkEnd w:id="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Конституциялық Кеңесі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