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3b3a" w14:textId="12f3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сыбайлас жемқорлық қылмыстарды қарау практикасы туралы" 2015 жылғы 27 қарашадағы № 8 нормативтік қаулысының 20-тармағының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16 қарашадағы № 35-НҚ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4"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Е.Ж. Сәрсембаев және С.Ф. Ударцев қатысқан құрамда,</w:t>
      </w:r>
    </w:p>
    <w:bookmarkEnd w:id="1"/>
    <w:bookmarkStart w:name="z5" w:id="2"/>
    <w:p>
      <w:pPr>
        <w:spacing w:after="0"/>
        <w:ind w:left="0"/>
        <w:jc w:val="both"/>
      </w:pPr>
      <w:r>
        <w:rPr>
          <w:rFonts w:ascii="Times New Roman"/>
          <w:b w:val="false"/>
          <w:i w:val="false"/>
          <w:color w:val="000000"/>
          <w:sz w:val="28"/>
        </w:rPr>
        <w:t>
      өтініш субъектілері Ә.Б. Болатханның және С.Т. Батырхановтың, сондай-ақ олардың өкілдері – адвокаттар Д.К. Канафиннің және Н.К. Жолболовтың,</w:t>
      </w:r>
    </w:p>
    <w:bookmarkEnd w:id="2"/>
    <w:bookmarkStart w:name="z6"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7" w:id="4"/>
    <w:p>
      <w:pPr>
        <w:spacing w:after="0"/>
        <w:ind w:left="0"/>
        <w:jc w:val="both"/>
      </w:pPr>
      <w:r>
        <w:rPr>
          <w:rFonts w:ascii="Times New Roman"/>
          <w:b w:val="false"/>
          <w:i w:val="false"/>
          <w:color w:val="000000"/>
          <w:sz w:val="28"/>
        </w:rPr>
        <w:t>
      Қазақстан Республикасы Сот әкімшілігінің өкілі – Басшының орынбасары А.С. Мусралиновтың,</w:t>
      </w:r>
    </w:p>
    <w:bookmarkEnd w:id="4"/>
    <w:bookmarkStart w:name="z8"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9" w:id="6"/>
    <w:p>
      <w:pPr>
        <w:spacing w:after="0"/>
        <w:ind w:left="0"/>
        <w:jc w:val="both"/>
      </w:pPr>
      <w:r>
        <w:rPr>
          <w:rFonts w:ascii="Times New Roman"/>
          <w:b w:val="false"/>
          <w:i w:val="false"/>
          <w:color w:val="000000"/>
          <w:sz w:val="28"/>
        </w:rPr>
        <w:t>
      Республикалық адвокаттар алқасының өкілі – төрағаның орынбасары И.О. Вранчевтің қатысуымен,</w:t>
      </w:r>
    </w:p>
    <w:bookmarkEnd w:id="6"/>
    <w:bookmarkStart w:name="z10" w:id="7"/>
    <w:p>
      <w:pPr>
        <w:spacing w:after="0"/>
        <w:ind w:left="0"/>
        <w:jc w:val="both"/>
      </w:pPr>
      <w:r>
        <w:rPr>
          <w:rFonts w:ascii="Times New Roman"/>
          <w:b w:val="false"/>
          <w:i w:val="false"/>
          <w:color w:val="000000"/>
          <w:sz w:val="28"/>
        </w:rPr>
        <w:t xml:space="preserve">
      өзінің ашық отырысында Ә.Б. Болатханның және С.Т. Батырхановтың Қазақстан Республикасы Жоғарғы Сотының "Кейбір сыбайлас жемқорлық қылмыстарды қарау практикасы туралы" 2015 жылғы 27 қарашадағы № 8 нормативтік қаулысының </w:t>
      </w:r>
      <w:r>
        <w:rPr>
          <w:rFonts w:ascii="Times New Roman"/>
          <w:b w:val="false"/>
          <w:i w:val="false"/>
          <w:color w:val="000000"/>
          <w:sz w:val="28"/>
        </w:rPr>
        <w:t>20-тармағының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өтініштерін қарады.</w:t>
      </w:r>
    </w:p>
    <w:bookmarkEnd w:id="7"/>
    <w:bookmarkStart w:name="z11" w:id="8"/>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8"/>
    <w:bookmarkStart w:name="z12" w:id="9"/>
    <w:p>
      <w:pPr>
        <w:spacing w:after="0"/>
        <w:ind w:left="0"/>
        <w:jc w:val="left"/>
      </w:pPr>
      <w:r>
        <w:rPr>
          <w:rFonts w:ascii="Times New Roman"/>
          <w:b/>
          <w:i w:val="false"/>
          <w:color w:val="000000"/>
        </w:rPr>
        <w:t xml:space="preserve"> анықтады:</w:t>
      </w:r>
    </w:p>
    <w:bookmarkEnd w:id="9"/>
    <w:bookmarkStart w:name="z13" w:id="10"/>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Қазақстан Республикасы Жоғарғы Сотының "Кейбір сыбайлас жемқорлық қылмыстарды қарау практикасы туралы" 2015 жылғы 27 қарашадағы № 8 нормативтік қаулысының (бұдан әрі – ЖС НҚ) </w:t>
      </w:r>
      <w:r>
        <w:rPr>
          <w:rFonts w:ascii="Times New Roman"/>
          <w:b w:val="false"/>
          <w:i w:val="false"/>
          <w:color w:val="000000"/>
          <w:sz w:val="28"/>
        </w:rPr>
        <w:t>20-тармағының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сәйкестігін қарау туралы өтініштер келіп түсті.</w:t>
      </w:r>
    </w:p>
    <w:bookmarkEnd w:id="10"/>
    <w:bookmarkStart w:name="z14" w:id="11"/>
    <w:p>
      <w:pPr>
        <w:spacing w:after="0"/>
        <w:ind w:left="0"/>
        <w:jc w:val="both"/>
      </w:pPr>
      <w:r>
        <w:rPr>
          <w:rFonts w:ascii="Times New Roman"/>
          <w:b w:val="false"/>
          <w:i w:val="false"/>
          <w:color w:val="000000"/>
          <w:sz w:val="28"/>
        </w:rPr>
        <w:t xml:space="preserve">
      Өтініштер бір нысанаға қатысты болғандықтан "Қазақстан Республикасының Конституциялық Соты туралы" 2022 жылғы 5 қарашадағы Қазақстан Республикасы Конституциялық заңының (бұдан әрі – Конституциялық заң) 49-бабының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Конституциялық Сот оларды бір конституциялық іс жүргізуге біріктірді.</w:t>
      </w:r>
    </w:p>
    <w:bookmarkEnd w:id="11"/>
    <w:bookmarkStart w:name="z15" w:id="12"/>
    <w:p>
      <w:pPr>
        <w:spacing w:after="0"/>
        <w:ind w:left="0"/>
        <w:jc w:val="both"/>
      </w:pPr>
      <w:r>
        <w:rPr>
          <w:rFonts w:ascii="Times New Roman"/>
          <w:b w:val="false"/>
          <w:i w:val="false"/>
          <w:color w:val="000000"/>
          <w:sz w:val="28"/>
        </w:rPr>
        <w:t>
      ЖС НҚ-ның қаралып отырған ережесінің конституциялылығын тексеру кезінде Конституциялық Сот мыналарды негізге алады.</w:t>
      </w:r>
    </w:p>
    <w:bookmarkEnd w:id="12"/>
    <w:bookmarkStart w:name="z16" w:id="13"/>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81-бабына</w:t>
      </w:r>
      <w:r>
        <w:rPr>
          <w:rFonts w:ascii="Times New Roman"/>
          <w:b w:val="false"/>
          <w:i w:val="false"/>
          <w:color w:val="000000"/>
          <w:sz w:val="28"/>
        </w:rPr>
        <w:t xml:space="preserve"> сәйкес Қазақстан Республикасының Жоғарғы Соты (бұдан әрі – Жоғарғы Сот)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bookmarkEnd w:id="13"/>
    <w:bookmarkStart w:name="z17" w:id="14"/>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Жоғарғы Сот Қазақстан Республикасында қолданылатын құқыққа жататын нормативтік қаулылар (Конституцияның 4-бабының </w:t>
      </w:r>
      <w:r>
        <w:rPr>
          <w:rFonts w:ascii="Times New Roman"/>
          <w:b w:val="false"/>
          <w:i w:val="false"/>
          <w:color w:val="000000"/>
          <w:sz w:val="28"/>
        </w:rPr>
        <w:t>1-тармағы</w:t>
      </w:r>
      <w:r>
        <w:rPr>
          <w:rFonts w:ascii="Times New Roman"/>
          <w:b w:val="false"/>
          <w:i w:val="false"/>
          <w:color w:val="000000"/>
          <w:sz w:val="28"/>
        </w:rPr>
        <w:t>) қабылдау арқылы сот практикасы мәселелері бойынша түсiндірулер беріп отырады.</w:t>
      </w:r>
    </w:p>
    <w:bookmarkEnd w:id="14"/>
    <w:bookmarkStart w:name="z18" w:id="15"/>
    <w:p>
      <w:pPr>
        <w:spacing w:after="0"/>
        <w:ind w:left="0"/>
        <w:jc w:val="both"/>
      </w:pPr>
      <w:r>
        <w:rPr>
          <w:rFonts w:ascii="Times New Roman"/>
          <w:b w:val="false"/>
          <w:i w:val="false"/>
          <w:color w:val="000000"/>
          <w:sz w:val="28"/>
        </w:rPr>
        <w:t xml:space="preserve">
      Сот практикасы мәселелерін түсіндіру кезінде нормашығармашылықты жүзеге асыра отырып, Жоғарғы Сот Конституцияның 77-бабы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судья сот төрелігін іске асыру кезінде тәуелсіз және Конституция мен заңға ғана бағынады, сот төрелігін іске асыру жөніндегі соттың қызметіне қандай да болсын араласуға жол берілмейді, нақты істер бойынша судья есеп бермейді деген ережелерін де басшылыққа алуға міндетті.</w:t>
      </w:r>
    </w:p>
    <w:bookmarkEnd w:id="15"/>
    <w:bookmarkStart w:name="z19" w:id="16"/>
    <w:p>
      <w:pPr>
        <w:spacing w:after="0"/>
        <w:ind w:left="0"/>
        <w:jc w:val="both"/>
      </w:pPr>
      <w:r>
        <w:rPr>
          <w:rFonts w:ascii="Times New Roman"/>
          <w:b w:val="false"/>
          <w:i w:val="false"/>
          <w:color w:val="000000"/>
          <w:sz w:val="28"/>
        </w:rPr>
        <w:t xml:space="preserve">
      Бұған дейін Конституциялық Сот атап өткендей, соттардың заңнаманы қолдану практикасы мәселелері бойынша заңнаманы түсіндіру процесінде Жоғарғы Сот әртүрлі санаттағы істерді қарау жөнінде қорыту жасайды, нормативтік құқықтық актілердің жалпы және абстрактылы ережелерінің мәнін, ұғымның біріздендірілуі сот практикасы үшін маңызды болатын, заңнамада жеткілікті түрде айқындалмаған кейбір баға беру ұғымдарын нақтылайды, тәптіштейді, соттар қолданатын құқықтық нормалардың ықтимал коллизияларын шешеді, типтік жағдайларға қатысты нормаларға түсіндірме беру үлгісін жасайды. Алайда, сот практикасы үшін қажетті, мазмұнын, арақатынасы мен қолданылуын фрагментті және үлгілік нақтылау мүмкіндігін қамтитын құқық нормаларын түсіндірудің барлығы Қазақстан Республикасының Конституциясына, заңдарына қайшы келмеуге және мемлекеттің басқа да жоғары органдары құзыретінің шекарасына өтпеуге, атап айтқанда, жеке тұлғалардың құқықтары мен бостандықтарын шектемеуге тиіс. Мұндай шектеулер Конституцияның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конституциялық құрылысты қорғау, қоғамдық тәртіпті, адамның құқықтары мен бостандықтарын, халықтың денсаулығы мен имандылығын сақтау мақсатында тек заңмен және қажетті шамада ғана белгіленуі мүмкін (2023 жылғы 1 маусымдағы </w:t>
      </w:r>
      <w:r>
        <w:rPr>
          <w:rFonts w:ascii="Times New Roman"/>
          <w:b w:val="false"/>
          <w:i w:val="false"/>
          <w:color w:val="000000"/>
          <w:sz w:val="28"/>
        </w:rPr>
        <w:t>№ 18-НҚ нормативтік қаулы</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xml:space="preserve">
      Осылайша, Жоғарғы Соттың нормативтік қаулыларды қабылдау жөніндегі құзыреті конституциялық ережелерге негізделген және мемлекеттік биліктің заң шығарушы, атқарушы және сот тармақтарына бөліну, олардың тежемелік әрі тепе-теңдік жүйесін пайдалану арқылы, өзара іс-қимыл жасау принципіне қайшы келмейді (Негізгі Заңның 3-бабының </w:t>
      </w:r>
      <w:r>
        <w:rPr>
          <w:rFonts w:ascii="Times New Roman"/>
          <w:b w:val="false"/>
          <w:i w:val="false"/>
          <w:color w:val="000000"/>
          <w:sz w:val="28"/>
        </w:rPr>
        <w:t>4-тармағы</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2. Өтініш берушілер дау айтып отырған ЖС НҚ-ның 20-тармағында: "Егер адам пара берушіден ақша немесе басқа құнды заттарды адамға пара ретінде беру үшін алып, бірақ апарып беру оның ойында болмай өзі пайдаланса, оның жасаған әрекеті алаяқтық ретінде саралануға тиіс. Егер бұл адам құндылықтарды иемдену мақсатында пара берушіні пара беруге итермелесе, онда оның әрекеті алаяқтықпен бірге пара беруге айдап салушылық болып, ал мұндай жағдайларда пара берушінің әрекеті пара беруге оқталғандық болып қосымша саралануға тиіс. Осы ретте пара берілетін нақты адамның көрсетілген-көрсетілмегені маңызды емес." деп белгіленеді.</w:t>
      </w:r>
    </w:p>
    <w:bookmarkEnd w:id="18"/>
    <w:bookmarkStart w:name="z22" w:id="19"/>
    <w:p>
      <w:pPr>
        <w:spacing w:after="0"/>
        <w:ind w:left="0"/>
        <w:jc w:val="both"/>
      </w:pPr>
      <w:r>
        <w:rPr>
          <w:rFonts w:ascii="Times New Roman"/>
          <w:b w:val="false"/>
          <w:i w:val="false"/>
          <w:color w:val="000000"/>
          <w:sz w:val="28"/>
        </w:rPr>
        <w:t xml:space="preserve">
      Жоғарғы Сот белгілеген бір іс-әрекетті 2014 жылғы 3 шілдедегі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екі бабы бойынша саралауға жол беру қылмыстық заңда бекітілген қылмыстық құқық бұзушылықтар жиынтығы туралы ережелерге негізделеді. ҚК-нің </w:t>
      </w:r>
      <w:r>
        <w:rPr>
          <w:rFonts w:ascii="Times New Roman"/>
          <w:b w:val="false"/>
          <w:i w:val="false"/>
          <w:color w:val="000000"/>
          <w:sz w:val="28"/>
        </w:rPr>
        <w:t>13-бабының</w:t>
      </w:r>
      <w:r>
        <w:rPr>
          <w:rFonts w:ascii="Times New Roman"/>
          <w:b w:val="false"/>
          <w:i w:val="false"/>
          <w:color w:val="000000"/>
          <w:sz w:val="28"/>
        </w:rPr>
        <w:t xml:space="preserve"> екінші бөлігіне сәйкес қылмыстық құқық бұзушылықтардың жиынтығы деп ҚК-нің екі немесе одан да көп бабында көзделген қылмыстық құқық бұзушылықтардың белгілерін қамтитын және, егер бір іс-әрекеттің белгілері ҚК бабының басқа іс-әрекет үшін неғұрлым қатаң жазаны көздейтін нормасында қамтылмаған болса, ҚК-нің тиісті баптары бойынша қылмыстық жауаптылыққа әкеп соғатын бір әрекет (әрекетсіздік) те танылады.</w:t>
      </w:r>
    </w:p>
    <w:bookmarkEnd w:id="19"/>
    <w:bookmarkStart w:name="z23" w:id="20"/>
    <w:p>
      <w:pPr>
        <w:spacing w:after="0"/>
        <w:ind w:left="0"/>
        <w:jc w:val="both"/>
      </w:pPr>
      <w:r>
        <w:rPr>
          <w:rFonts w:ascii="Times New Roman"/>
          <w:b w:val="false"/>
          <w:i w:val="false"/>
          <w:color w:val="000000"/>
          <w:sz w:val="28"/>
        </w:rPr>
        <w:t xml:space="preserve">
      Жоғарғы Сот "Қылмыстық құқық бұзушылықтардың бірнеше рет жасалуын және жиынтығын саралау туралы" 2006 жылғы 25 желтоқсандағы </w:t>
      </w:r>
      <w:r>
        <w:rPr>
          <w:rFonts w:ascii="Times New Roman"/>
          <w:b w:val="false"/>
          <w:i w:val="false"/>
          <w:color w:val="000000"/>
          <w:sz w:val="28"/>
        </w:rPr>
        <w:t>№ 11 нормативтік қаулыда</w:t>
      </w:r>
      <w:r>
        <w:rPr>
          <w:rFonts w:ascii="Times New Roman"/>
          <w:b w:val="false"/>
          <w:i w:val="false"/>
          <w:color w:val="000000"/>
          <w:sz w:val="28"/>
        </w:rPr>
        <w:t xml:space="preserve"> қылмыстық құқық бұзушылықтар жиынтығының көрсетілген түрін "анық жиынтық" деп атайды.</w:t>
      </w:r>
    </w:p>
    <w:bookmarkEnd w:id="20"/>
    <w:bookmarkStart w:name="z24" w:id="21"/>
    <w:p>
      <w:pPr>
        <w:spacing w:after="0"/>
        <w:ind w:left="0"/>
        <w:jc w:val="both"/>
      </w:pPr>
      <w:r>
        <w:rPr>
          <w:rFonts w:ascii="Times New Roman"/>
          <w:b w:val="false"/>
          <w:i w:val="false"/>
          <w:color w:val="000000"/>
          <w:sz w:val="28"/>
        </w:rPr>
        <w:t xml:space="preserve">
      Жоғарыда көрсетілгенді ескере отырып, Конституциялық Сот қылмыстық құқық бұзушылықтардың анық жиынтығы кезінде бір іс-әрекеттің ҚК-нің екі бабы бойынша саралануы бір құқық бұзушылық үшін ешкімді де қайтадан қылмыстық немесе әкімшілік жауапқа тартуға болмайды деген конституциялық ережеге (Конституцияның 77-бабы 3-тармағының </w:t>
      </w:r>
      <w:r>
        <w:rPr>
          <w:rFonts w:ascii="Times New Roman"/>
          <w:b w:val="false"/>
          <w:i w:val="false"/>
          <w:color w:val="000000"/>
          <w:sz w:val="28"/>
        </w:rPr>
        <w:t>2) тармақшасы</w:t>
      </w:r>
      <w:r>
        <w:rPr>
          <w:rFonts w:ascii="Times New Roman"/>
          <w:b w:val="false"/>
          <w:i w:val="false"/>
          <w:color w:val="000000"/>
          <w:sz w:val="28"/>
        </w:rPr>
        <w:t>) сәйкес келмейді деп ойламайды.</w:t>
      </w:r>
    </w:p>
    <w:bookmarkEnd w:id="21"/>
    <w:bookmarkStart w:name="z25" w:id="22"/>
    <w:p>
      <w:pPr>
        <w:spacing w:after="0"/>
        <w:ind w:left="0"/>
        <w:jc w:val="both"/>
      </w:pPr>
      <w:r>
        <w:rPr>
          <w:rFonts w:ascii="Times New Roman"/>
          <w:b w:val="false"/>
          <w:i w:val="false"/>
          <w:color w:val="000000"/>
          <w:sz w:val="28"/>
        </w:rPr>
        <w:t>
      Қылмыстық құқық бұзушылықтардың жиынтығы бойынша жасалған іс-әрекетті саралау және жаза тағайындау арқылы әртүрлі объектілерге зиян келтірілген кезде кінәліге қылмыстық-құқықтық сипаттағы шараларды қолданудың мөлшерлестігі мен әділдігі қамтамасыз етіледі. Жасалған іс-әрекетте кінәлі адамға тағылып отырған қылмыстық құқық бұзушылықтардың әрқайсысының барлық белгілерінің болуы мұндай саралаудың міндетті шарты болып табылады.</w:t>
      </w:r>
    </w:p>
    <w:bookmarkEnd w:id="22"/>
    <w:bookmarkStart w:name="z26" w:id="23"/>
    <w:p>
      <w:pPr>
        <w:spacing w:after="0"/>
        <w:ind w:left="0"/>
        <w:jc w:val="both"/>
      </w:pPr>
      <w:r>
        <w:rPr>
          <w:rFonts w:ascii="Times New Roman"/>
          <w:b w:val="false"/>
          <w:i w:val="false"/>
          <w:color w:val="000000"/>
          <w:sz w:val="28"/>
        </w:rPr>
        <w:t xml:space="preserve">
      3. Конституцияның 76-бабының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Қазақстан Республикасы Конституциясының, заңдарының, өзге де нормативтік құқықтық актілерінің, халықаралық шарттарының орындалуын қамтамасыз етуді мақсат етіп қояды.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құқығы жоқ (Негізгі Заңның </w:t>
      </w:r>
      <w:r>
        <w:rPr>
          <w:rFonts w:ascii="Times New Roman"/>
          <w:b w:val="false"/>
          <w:i w:val="false"/>
          <w:color w:val="000000"/>
          <w:sz w:val="28"/>
        </w:rPr>
        <w:t>78-бабы</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Жоғарғы Соттың ұқсас істер бойынша бірыңғай сот практикасын қалыптастыруға бағытталған нормативтік қаулылары сот практикасында заң мен сот алдында жұрттың бәрі тең болуын қамтамасыз ету құралдарының бірі болып табылады. Сонымен бірге, судья сот талқылауында анықталған және дәлелденген барлық нақты мән-жайларды ескере отырып, Конституция мен заңдар негізінде жасалған іс-әрекеттің жеке көрінісіндегі саралануын дербес айқындауға міндетті.</w:t>
      </w:r>
    </w:p>
    <w:bookmarkEnd w:id="24"/>
    <w:bookmarkStart w:name="z28" w:id="25"/>
    <w:p>
      <w:pPr>
        <w:spacing w:after="0"/>
        <w:ind w:left="0"/>
        <w:jc w:val="both"/>
      </w:pPr>
      <w:r>
        <w:rPr>
          <w:rFonts w:ascii="Times New Roman"/>
          <w:b w:val="false"/>
          <w:i w:val="false"/>
          <w:color w:val="000000"/>
          <w:sz w:val="28"/>
        </w:rPr>
        <w:t>
      Конституциялық Сот Жоғарғы Соттың ЖС НҚ-ның 20-тармағында көзделген бірыңғай сот практикасын қалыптастыру тәсілдері осы ЖС НҚ-ның басқа ережелерімен және қылмыстық заңның талаптарымен тығыз байланыста қарастырған жөн деп атап өтеді.</w:t>
      </w:r>
    </w:p>
    <w:bookmarkEnd w:id="25"/>
    <w:bookmarkStart w:name="z29" w:id="26"/>
    <w:p>
      <w:pPr>
        <w:spacing w:after="0"/>
        <w:ind w:left="0"/>
        <w:jc w:val="both"/>
      </w:pPr>
      <w:r>
        <w:rPr>
          <w:rFonts w:ascii="Times New Roman"/>
          <w:b w:val="false"/>
          <w:i w:val="false"/>
          <w:color w:val="000000"/>
          <w:sz w:val="28"/>
        </w:rPr>
        <w:t>
      Мәселен, конституциялық іс жүргізу материалдарынан азаматтардың ақшасын ойдан шығарылған сылтаумен (олардың жақындарын қылмыс жасады деп жауаптылықтан босату үшін лауазымды адамдарға пара беру қажеттігі) иеленіп алу жағдайлары бойынша бірқатар кінәлі адамдардың тек алаяқтық жасағаны үшін сотталғанын түсінуге болады. Жалған пара берген адамдар жәбірленуші деп танылған және пара беруге оқталғаны үшін олардың қылмыстық жауаптылығы туралы мәселе қаралмаған. Осы көрсетілгендер ЖС НҚ-ның қаралып отырған ережесі тұтастай алғанда судьяны нақты қылмыстық істі қарау кезінде іс-әрекетті жасау мән-жайларын ескеру мүмкіндігін шектемейтінін растайды.</w:t>
      </w:r>
    </w:p>
    <w:bookmarkEnd w:id="26"/>
    <w:bookmarkStart w:name="z30" w:id="27"/>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4-бабына</w:t>
      </w:r>
      <w:r>
        <w:rPr>
          <w:rFonts w:ascii="Times New Roman"/>
          <w:b w:val="false"/>
          <w:i w:val="false"/>
          <w:color w:val="000000"/>
          <w:sz w:val="28"/>
        </w:rPr>
        <w:t xml:space="preserve"> сәйкес қылмыстық құқық бұзушылықтар жасау, яғни қылмыс не қылмыстық теріс қылық құрамының барлық белгiлерi бар іс-әрекеттер қылмыстық жауаптылықтың бiрден-бiр негiзi болып табылады. Соттардың жалған делдал болу туралы қылмыстық істерді қарауы кезінде басқа белгілермен қатар, қылмыстық құқық бұзушылықтың мақсатын, қол сұғудың нақты объектісін және пиғылдың бағытын дұрыс айқындау маңызды мәнге ие.</w:t>
      </w:r>
    </w:p>
    <w:bookmarkEnd w:id="27"/>
    <w:bookmarkStart w:name="z31" w:id="28"/>
    <w:p>
      <w:pPr>
        <w:spacing w:after="0"/>
        <w:ind w:left="0"/>
        <w:jc w:val="both"/>
      </w:pPr>
      <w:r>
        <w:rPr>
          <w:rFonts w:ascii="Times New Roman"/>
          <w:b w:val="false"/>
          <w:i w:val="false"/>
          <w:color w:val="000000"/>
          <w:sz w:val="28"/>
        </w:rPr>
        <w:t xml:space="preserve">
      2003 жылғы 31 қазандағы Біріккен Ұлттар Ұйымының Сыбайлас жемқорлыққа қарсы </w:t>
      </w:r>
      <w:r>
        <w:rPr>
          <w:rFonts w:ascii="Times New Roman"/>
          <w:b w:val="false"/>
          <w:i w:val="false"/>
          <w:color w:val="000000"/>
          <w:sz w:val="28"/>
        </w:rPr>
        <w:t>конвенциясында</w:t>
      </w:r>
      <w:r>
        <w:rPr>
          <w:rFonts w:ascii="Times New Roman"/>
          <w:b w:val="false"/>
          <w:i w:val="false"/>
          <w:color w:val="000000"/>
          <w:sz w:val="28"/>
        </w:rPr>
        <w:t xml:space="preserve"> да (2008 жылғы 4 мамырдағы Қазақстан Республикасының Заңымен ратификацияланған) сыбайлас жемқорлық қылмыс құрамының ұғыну, ниет немесе пиғыл сияқты элементтерін белгілеу қажеттігі атап өтіледі.</w:t>
      </w:r>
    </w:p>
    <w:bookmarkEnd w:id="28"/>
    <w:bookmarkStart w:name="z32" w:id="29"/>
    <w:p>
      <w:pPr>
        <w:spacing w:after="0"/>
        <w:ind w:left="0"/>
        <w:jc w:val="both"/>
      </w:pPr>
      <w:r>
        <w:rPr>
          <w:rFonts w:ascii="Times New Roman"/>
          <w:b w:val="false"/>
          <w:i w:val="false"/>
          <w:color w:val="000000"/>
          <w:sz w:val="28"/>
        </w:rPr>
        <w:t xml:space="preserve">
      Сыбайлас қатысып жасалған қылмыстық құқық бұзушылық үшiн жаза тағайындау кезiнде оны жасауға адамның iс жүзiнде қатысу сипаты мен дәрежесi, осы қатысудың қылмыстық құқық бұзушылық мақсатына жетудегі мәнi, оның келтiрiлген немесе келтiрілуi мүмкiн зиянының сипаты мен мөлшерiне ықпалы ескерiледi (ҚК </w:t>
      </w:r>
      <w:r>
        <w:rPr>
          <w:rFonts w:ascii="Times New Roman"/>
          <w:b w:val="false"/>
          <w:i w:val="false"/>
          <w:color w:val="000000"/>
          <w:sz w:val="28"/>
        </w:rPr>
        <w:t>57-бабының</w:t>
      </w:r>
      <w:r>
        <w:rPr>
          <w:rFonts w:ascii="Times New Roman"/>
          <w:b w:val="false"/>
          <w:i w:val="false"/>
          <w:color w:val="000000"/>
          <w:sz w:val="28"/>
        </w:rPr>
        <w:t xml:space="preserve"> бірінші бөлігі).</w:t>
      </w:r>
    </w:p>
    <w:bookmarkEnd w:id="29"/>
    <w:bookmarkStart w:name="z33" w:id="30"/>
    <w:p>
      <w:pPr>
        <w:spacing w:after="0"/>
        <w:ind w:left="0"/>
        <w:jc w:val="both"/>
      </w:pPr>
      <w:r>
        <w:rPr>
          <w:rFonts w:ascii="Times New Roman"/>
          <w:b w:val="false"/>
          <w:i w:val="false"/>
          <w:color w:val="000000"/>
          <w:sz w:val="28"/>
        </w:rPr>
        <w:t xml:space="preserve">
      Конституциялық Сот бұдан бұрын "қоғамға қауіпті қол сұғушылық объектісін дұрыс айқындаудың маңызды практикалық мәні бар, өйткені бұл қылмыстық жауаптылық көзделетін құқыққа қарсы әрекетті құқыққа сыйымды әрекеттен ажыратуға, сондай-ақ іс-әрекеттерді дұрыс саралауға септігін тигізеді" деп атап өтті (2023 жылғы 18 мамырдағы </w:t>
      </w:r>
      <w:r>
        <w:rPr>
          <w:rFonts w:ascii="Times New Roman"/>
          <w:b w:val="false"/>
          <w:i w:val="false"/>
          <w:color w:val="000000"/>
          <w:sz w:val="28"/>
        </w:rPr>
        <w:t>№ 14-НҚ нормативтік қаулы</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xml:space="preserve">
      Жаза тағайындау үшін, оның ішінде ҚК-нің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56-баптарында</w:t>
      </w:r>
      <w:r>
        <w:rPr>
          <w:rFonts w:ascii="Times New Roman"/>
          <w:b w:val="false"/>
          <w:i w:val="false"/>
          <w:color w:val="000000"/>
          <w:sz w:val="28"/>
        </w:rPr>
        <w:t xml:space="preserve"> (белгілі бір қылмыстық құқық бұзушылық үшін көзделген жазадан гөрі неғұрлым жеңiл жаза тағайындау және аяқталмаған қылмыс үшiн жаза тағайындау) көзделген қағидаларды қолдану үшін соттың жасалған қылмыстық құқық бұзушылық сатысын дұрыс белгілеуі маңызды болады.</w:t>
      </w:r>
    </w:p>
    <w:bookmarkEnd w:id="31"/>
    <w:bookmarkStart w:name="z35" w:id="32"/>
    <w:p>
      <w:pPr>
        <w:spacing w:after="0"/>
        <w:ind w:left="0"/>
        <w:jc w:val="both"/>
      </w:pPr>
      <w:r>
        <w:rPr>
          <w:rFonts w:ascii="Times New Roman"/>
          <w:b w:val="false"/>
          <w:i w:val="false"/>
          <w:color w:val="000000"/>
          <w:sz w:val="28"/>
        </w:rPr>
        <w:t xml:space="preserve">
      Жоғарғы Сот қаралып отырған нормативтік қаулының 16-тармағында тиісті адамның пара нысанасын қабылдаған сәттен бастап пара алу аяқталған деп есептелетінін түсіндірді. Егер пара нысанасын беру әрекеттері оны беруге бағытталған адамдардың еркіне байланысты емес мән-жайлар бойынша орындалмаса, онда жасалған іс-әрекетті пара беруге оқталу ретінде саралаған жөн. Пара берудің объективті жағының тікелей басталуын құрамайтын әрекеттер ҚК-нің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бөлігіне сәйкес пара берушіге байланысты емес мән-жайлар бойынша қылмыс ақырына дейін жеткізілмеген жағдайда пара беруге дайындалу деп саралануға тиіс.</w:t>
      </w:r>
    </w:p>
    <w:bookmarkEnd w:id="32"/>
    <w:bookmarkStart w:name="z36" w:id="33"/>
    <w:p>
      <w:pPr>
        <w:spacing w:after="0"/>
        <w:ind w:left="0"/>
        <w:jc w:val="both"/>
      </w:pPr>
      <w:r>
        <w:rPr>
          <w:rFonts w:ascii="Times New Roman"/>
          <w:b w:val="false"/>
          <w:i w:val="false"/>
          <w:color w:val="000000"/>
          <w:sz w:val="28"/>
        </w:rPr>
        <w:t xml:space="preserve">
      Жоғарғы Соттың аяқталмаған сыбайлас жемқорлық қылмыстың саралануы туралы түсіндірмесі ҚК-нің </w:t>
      </w:r>
      <w:r>
        <w:rPr>
          <w:rFonts w:ascii="Times New Roman"/>
          <w:b w:val="false"/>
          <w:i w:val="false"/>
          <w:color w:val="000000"/>
          <w:sz w:val="28"/>
        </w:rPr>
        <w:t>29-бабының</w:t>
      </w:r>
      <w:r>
        <w:rPr>
          <w:rFonts w:ascii="Times New Roman"/>
          <w:b w:val="false"/>
          <w:i w:val="false"/>
          <w:color w:val="000000"/>
          <w:sz w:val="28"/>
        </w:rPr>
        <w:t xml:space="preserve"> төртінші бөлігімен (өзіне байланысты емес мән-жайлар бойынша басқа адамдарды қылмыс жасауға көндiре алмаған адам да осы іс-әрекетті жасауға дайындалғаны үшiн қылмыстық жауаптылықта болады) үйлеседі.</w:t>
      </w:r>
    </w:p>
    <w:bookmarkEnd w:id="33"/>
    <w:bookmarkStart w:name="z37" w:id="34"/>
    <w:p>
      <w:pPr>
        <w:spacing w:after="0"/>
        <w:ind w:left="0"/>
        <w:jc w:val="both"/>
      </w:pPr>
      <w:r>
        <w:rPr>
          <w:rFonts w:ascii="Times New Roman"/>
          <w:b w:val="false"/>
          <w:i w:val="false"/>
          <w:color w:val="000000"/>
          <w:sz w:val="28"/>
        </w:rPr>
        <w:t>
      Жоғарғы Соттың жалған делдалдыққа қатысушылардың әрекеттерін саралау туралы түсіндірмесі Конституцияның ережелеріне қайшы келмейді. Ортақ қоғамға қауіпті нәтижеге қол жеткізуге мүдделі адамдардың мұндай бірлескен әрекеті мемлекеттік қызмет пен мемлекеттік басқару мүдделеріне қарсы бағытталуы тиіс.</w:t>
      </w:r>
    </w:p>
    <w:bookmarkEnd w:id="34"/>
    <w:bookmarkStart w:name="z38" w:id="35"/>
    <w:p>
      <w:pPr>
        <w:spacing w:after="0"/>
        <w:ind w:left="0"/>
        <w:jc w:val="both"/>
      </w:pPr>
      <w:r>
        <w:rPr>
          <w:rFonts w:ascii="Times New Roman"/>
          <w:b w:val="false"/>
          <w:i w:val="false"/>
          <w:color w:val="000000"/>
          <w:sz w:val="28"/>
        </w:rPr>
        <w:t xml:space="preserve">
      Осылайша, Конституциялық заңның </w:t>
      </w:r>
      <w:r>
        <w:rPr>
          <w:rFonts w:ascii="Times New Roman"/>
          <w:b w:val="false"/>
          <w:i w:val="false"/>
          <w:color w:val="000000"/>
          <w:sz w:val="28"/>
        </w:rPr>
        <w:t>1-бабын</w:t>
      </w:r>
      <w:r>
        <w:rPr>
          <w:rFonts w:ascii="Times New Roman"/>
          <w:b w:val="false"/>
          <w:i w:val="false"/>
          <w:color w:val="000000"/>
          <w:sz w:val="28"/>
        </w:rPr>
        <w:t xml:space="preserve"> басшылыққа ала отырып, Конституциялық Сот соттардың құзыретіне кіретін мәселелерді анықтаудан, зерттеуден және тексеруден қалыс қалады. Сонымен бірге, парақорлықта жалған делдал болу нысандарының алуан түрлілігін ескере отырып, Конституциялық Сот ықтимал сот қателіктерін және құқықтық белгісіздікті болғызбау мақсатында Жоғарғы Сотқа осындай қылмыстарды қарау кезінде сот практикасына қосымша түсіндірме беруді ұсыну орынды деп есептейді.</w:t>
      </w:r>
    </w:p>
    <w:bookmarkEnd w:id="35"/>
    <w:bookmarkStart w:name="z39" w:id="36"/>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6"/>
    <w:bookmarkStart w:name="z40" w:id="37"/>
    <w:p>
      <w:pPr>
        <w:spacing w:after="0"/>
        <w:ind w:left="0"/>
        <w:jc w:val="left"/>
      </w:pPr>
      <w:r>
        <w:rPr>
          <w:rFonts w:ascii="Times New Roman"/>
          <w:b/>
          <w:i w:val="false"/>
          <w:color w:val="000000"/>
        </w:rPr>
        <w:t xml:space="preserve"> қаулы етеді:</w:t>
      </w:r>
    </w:p>
    <w:bookmarkEnd w:id="37"/>
    <w:bookmarkStart w:name="z41" w:id="38"/>
    <w:p>
      <w:pPr>
        <w:spacing w:after="0"/>
        <w:ind w:left="0"/>
        <w:jc w:val="both"/>
      </w:pPr>
      <w:r>
        <w:rPr>
          <w:rFonts w:ascii="Times New Roman"/>
          <w:b w:val="false"/>
          <w:i w:val="false"/>
          <w:color w:val="000000"/>
          <w:sz w:val="28"/>
        </w:rPr>
        <w:t xml:space="preserve">
      1. Қазақстан Республикасы Жоғарғы Сотының "Кейбір сыбайлас жемқорлық қылмыстарды қарау практикасы туралы" 2015 жылғы 27 қарашадағы № 8 нормативтік қаулысының </w:t>
      </w:r>
      <w:r>
        <w:rPr>
          <w:rFonts w:ascii="Times New Roman"/>
          <w:b w:val="false"/>
          <w:i w:val="false"/>
          <w:color w:val="000000"/>
          <w:sz w:val="28"/>
        </w:rPr>
        <w:t>20-тармағы</w:t>
      </w:r>
      <w:r>
        <w:rPr>
          <w:rFonts w:ascii="Times New Roman"/>
          <w:b w:val="false"/>
          <w:i w:val="false"/>
          <w:color w:val="000000"/>
          <w:sz w:val="28"/>
        </w:rPr>
        <w:t xml:space="preserve"> Қазақстан Республикасының Конституциясына сәйкес келеді деп танылсын.</w:t>
      </w:r>
    </w:p>
    <w:bookmarkEnd w:id="38"/>
    <w:bookmarkStart w:name="z42" w:id="39"/>
    <w:p>
      <w:pPr>
        <w:spacing w:after="0"/>
        <w:ind w:left="0"/>
        <w:jc w:val="both"/>
      </w:pPr>
      <w:r>
        <w:rPr>
          <w:rFonts w:ascii="Times New Roman"/>
          <w:b w:val="false"/>
          <w:i w:val="false"/>
          <w:color w:val="000000"/>
          <w:sz w:val="28"/>
        </w:rPr>
        <w:t xml:space="preserve">
      2. Қазақстан Республикасы Жоғарғы Сотына Қазақстан Республикасы Конституциялық Сотының осы нормативтік қаулыда жазылған құқықтық ұстанымдарын ескере отырып, Қазақстан Республикасы Жоғарғы Сотының "Кейбір сыбайлас жемқорлық қылмыстарды қарау практикасы туралы" 2015 жылғы 27 қарашадағы </w:t>
      </w:r>
      <w:r>
        <w:rPr>
          <w:rFonts w:ascii="Times New Roman"/>
          <w:b w:val="false"/>
          <w:i w:val="false"/>
          <w:color w:val="000000"/>
          <w:sz w:val="28"/>
        </w:rPr>
        <w:t>№ 8 нормативтік қаулысына</w:t>
      </w:r>
      <w:r>
        <w:rPr>
          <w:rFonts w:ascii="Times New Roman"/>
          <w:b w:val="false"/>
          <w:i w:val="false"/>
          <w:color w:val="000000"/>
          <w:sz w:val="28"/>
        </w:rPr>
        <w:t xml:space="preserve"> түзетулер енгізу ұсынылсын.</w:t>
      </w:r>
    </w:p>
    <w:bookmarkEnd w:id="39"/>
    <w:bookmarkStart w:name="z43" w:id="40"/>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Республиканың бүкіл аумағында жалпыға бірдей міндетті, түпкілікті болып табылады және шағым жасалуға жатпайды.</w:t>
      </w:r>
    </w:p>
    <w:bookmarkEnd w:id="40"/>
    <w:bookmarkStart w:name="z44" w:id="41"/>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