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4f8a1" w14:textId="154f8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Конституциялық Кеңесінің Республика Президентінің Парламент актілеріне қол қояр алдында оларға өз қолдарын қоюға міндетті лауазымды адамдар тобы бөлігіндегі Қазақстан Республикасы Конституциясының 45-бабының 3-тармағын және 44-бабының 2 тармақшасын ресми түсіндіру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Конституциялық Кеңесінің ҚАУЛЫСЫ 1997 жылғы 29 мамыр N 13/2 (Қазақстан Республикасы Конституциялық Кеңесінің Хабаршысы) 1-басылым. Күші жойылды - Қазақстан Республикасы Конституциялық Кеңесінің 2022 жылғы 16 қарашадағы № 1 нормативтік қаулысымен</w:t>
      </w:r>
    </w:p>
    <w:p>
      <w:pPr>
        <w:spacing w:after="0"/>
        <w:ind w:left="0"/>
        <w:jc w:val="both"/>
      </w:pPr>
      <w:r>
        <w:rPr>
          <w:rFonts w:ascii="Times New Roman"/>
          <w:b w:val="false"/>
          <w:i w:val="false"/>
          <w:color w:val="ff0000"/>
          <w:sz w:val="28"/>
        </w:rPr>
        <w:t xml:space="preserve">
      Ескерту. Күші жойылды – ҚР Конституциялық Кеңесінің 16.11.2022 </w:t>
      </w:r>
      <w:r>
        <w:rPr>
          <w:rFonts w:ascii="Times New Roman"/>
          <w:b w:val="false"/>
          <w:i w:val="false"/>
          <w:color w:val="ff0000"/>
          <w:sz w:val="28"/>
        </w:rPr>
        <w:t>№ 1</w:t>
      </w:r>
      <w:r>
        <w:rPr>
          <w:rFonts w:ascii="Times New Roman"/>
          <w:b w:val="false"/>
          <w:i w:val="false"/>
          <w:color w:val="ff0000"/>
          <w:sz w:val="28"/>
        </w:rPr>
        <w:t xml:space="preserve"> нормативтік қаулысымен.</w:t>
      </w:r>
    </w:p>
    <w:bookmarkStart w:name="z0" w:id="0"/>
    <w:p>
      <w:pPr>
        <w:spacing w:after="0"/>
        <w:ind w:left="0"/>
        <w:jc w:val="both"/>
      </w:pPr>
      <w:r>
        <w:rPr>
          <w:rFonts w:ascii="Times New Roman"/>
          <w:b w:val="false"/>
          <w:i w:val="false"/>
          <w:color w:val="000000"/>
          <w:sz w:val="28"/>
        </w:rPr>
        <w:t xml:space="preserve">
      Қазақстан Республикасының Конституциялық Кеңесі құрамында Төраға Ю.А. Ким, Конституциялық Кеңестің мүшелері Н.И. Акуев, О.Қ. Ықсанов, В.В.Мамонов, С.Ғ. Темірболатов, В.Д. Шопин бар, өтіну субъектісінің өкілдері - Парламент Сенатының заң шығару және сот-құқық реформасы жөніндегі Комитетінің хатшысы А.К. Котов және Парламент Сенаты Аппаратының заң шығару бөлімінің меңгерушісі Э.Б. Мұхамеджановтың қатысуымен Қазақстан Республикасы Конституциясының 72-бабының 1-тармағының 4 тармақшасы, Қазақстан Республикасы Президентінің конституциялық заң күші бар "Қазақстан Республикасының Конституциялық Кеңесі туралы" Жарлығының 17-бабының 3тармағының 1 тармақшасы негізінде ашық мәжілісте Қазақстан Республикасы Парламенті Сенатының Төрағасы Ө.Байгелдінің Қазақстан Республикасы Конституциясының 45-бабының 3-тармағын және 44-бабының 2 тармақшасын ресми түсіндіру жөніндегі өтінуін қарады. </w:t>
      </w:r>
    </w:p>
    <w:bookmarkEnd w:id="0"/>
    <w:p>
      <w:pPr>
        <w:spacing w:after="0"/>
        <w:ind w:left="0"/>
        <w:jc w:val="both"/>
      </w:pPr>
      <w:r>
        <w:rPr>
          <w:rFonts w:ascii="Times New Roman"/>
          <w:b w:val="false"/>
          <w:i w:val="false"/>
          <w:color w:val="000000"/>
          <w:sz w:val="28"/>
        </w:rPr>
        <w:t xml:space="preserve">
      Баяндамашы, Конституциялық Кеңестің мүшесі О.Қ.Ықсановтың хабарын, өтіну субъектісінің өкілдері А.К.Котов, Э.Б.Мұхамеджановтың сөздерін тыңдап, осы өтіну жөніндегі сарапшы М.М. Копыленконың қорытындысын және басқа да материалдармен таныса келе, Қазақстан Республикасы Конституциялық Кеңесі ұйғарды: </w:t>
      </w:r>
    </w:p>
    <w:p>
      <w:pPr>
        <w:spacing w:after="0"/>
        <w:ind w:left="0"/>
        <w:jc w:val="both"/>
      </w:pPr>
      <w:r>
        <w:rPr>
          <w:rFonts w:ascii="Times New Roman"/>
          <w:b w:val="false"/>
          <w:i w:val="false"/>
          <w:color w:val="000000"/>
          <w:sz w:val="28"/>
        </w:rPr>
        <w:t xml:space="preserve">
      1997 жылғы 7 мамырда Қазақстан Республикасының Конституциялық Кеңесіне Қазақстан Республикасы Парламенті Сенатының Төрағасы Ө.Байгелдидің Қазақстан Республикасы Конституциясының 45-бабының 3-тармағын және 44бабының 2 тармақшасын ресми түсіндіру туралы жөніндегі өтінуі түсті. Өтінуде мынандай дәлелдер келтірілген. </w:t>
      </w:r>
    </w:p>
    <w:p>
      <w:pPr>
        <w:spacing w:after="0"/>
        <w:ind w:left="0"/>
        <w:jc w:val="both"/>
      </w:pPr>
      <w:r>
        <w:rPr>
          <w:rFonts w:ascii="Times New Roman"/>
          <w:b w:val="false"/>
          <w:i w:val="false"/>
          <w:color w:val="000000"/>
          <w:sz w:val="28"/>
        </w:rPr>
        <w:t xml:space="preserve">
      Парламент қабылдаған заңға Қазақстан Республикасы Президентінің қол қоюы алдында оған Премьер-Министрдің қолын қоюы үшін Сенаттың оны Үкіметке жіберуі заң шығару қызметі барысындағы тәжірибеге айналған. Бұл процедура, өтіну субъектісі - Сенат Төрағасының пікірінше, Конституцияның 61-бабының 4-тармағында, 45-бабының 3-тармағында және 44-бабының 2 тармақшасында бекітілген қағидаларға негізделмеген, сонымен қатар мемлекеттік билікті салаларға бөлу принципінің әрекет етуін шектейді. </w:t>
      </w:r>
    </w:p>
    <w:p>
      <w:pPr>
        <w:spacing w:after="0"/>
        <w:ind w:left="0"/>
        <w:jc w:val="both"/>
      </w:pPr>
      <w:r>
        <w:rPr>
          <w:rFonts w:ascii="Times New Roman"/>
          <w:b w:val="false"/>
          <w:i w:val="false"/>
          <w:color w:val="000000"/>
          <w:sz w:val="28"/>
        </w:rPr>
        <w:t xml:space="preserve">
      Сенат Төрағасы келтірілген себептерге байланысты "осы мәселеге қатысты бөлігіндегі" Конституцияның 45-бабының 3-тармағына және 44-бабының 2 тармақшасына, яғни Республика Президенті қол қоярдың алдында Парламент актілеріне өздерінің қолдарын қоюға міндетті лауазымды адамдар бөлігіне ресми түсінік беруді сұраған. </w:t>
      </w:r>
    </w:p>
    <w:p>
      <w:pPr>
        <w:spacing w:after="0"/>
        <w:ind w:left="0"/>
        <w:jc w:val="both"/>
      </w:pPr>
      <w:r>
        <w:rPr>
          <w:rFonts w:ascii="Times New Roman"/>
          <w:b w:val="false"/>
          <w:i w:val="false"/>
          <w:color w:val="000000"/>
          <w:sz w:val="28"/>
        </w:rPr>
        <w:t xml:space="preserve">
      Конституциялық Кеңес өтінуге негіз болған мәселелерді есепке ала отырып, Республика Парламенті Сенаты Төрағасының өтінуінде көрсетілген конституциялық нормаларды ресми түсіндіру кезінде мыналарды еске алды. </w:t>
      </w:r>
    </w:p>
    <w:p>
      <w:pPr>
        <w:spacing w:after="0"/>
        <w:ind w:left="0"/>
        <w:jc w:val="both"/>
      </w:pPr>
      <w:r>
        <w:rPr>
          <w:rFonts w:ascii="Times New Roman"/>
          <w:b w:val="false"/>
          <w:i w:val="false"/>
          <w:color w:val="000000"/>
          <w:sz w:val="28"/>
        </w:rPr>
        <w:t xml:space="preserve">
      Қазақстан Республикасы Конституциясының 45-бабының 3-тармағына сәйкес, Республиканың Президенті қол қоятын Парламент актілері, сондай-ақ Үкімет бастамасымен шығарылатын Президенттің актілері тиісінше осы актілердің заңдылығы үшін заңдық жауапкершілік жүктелетін Парламенттің әр Палатасының Төрағаларының не Премьер-Министрдің алдын ала қолдары қойылып тиянақталады. </w:t>
      </w:r>
    </w:p>
    <w:p>
      <w:pPr>
        <w:spacing w:after="0"/>
        <w:ind w:left="0"/>
        <w:jc w:val="both"/>
      </w:pPr>
      <w:r>
        <w:rPr>
          <w:rFonts w:ascii="Times New Roman"/>
          <w:b w:val="false"/>
          <w:i w:val="false"/>
          <w:color w:val="000000"/>
          <w:sz w:val="28"/>
        </w:rPr>
        <w:t xml:space="preserve">
      Осы конституциялық нормадағы "тиісінше... Парламенттің әр палатасының Төрағаларының не Премьер-Министрді"... қолдарың деп қолданылған сөз тіркестері Республика Президенті Парламент актілеріне қол қоюдың алдында оған тек Парламент Палаталары Төрағалары қол қояды дегенді білдіреді, ал Премьер-Министр Үкімет бастамасымен шығарылатын Президенттің актілеріне ғана (жарлықтар, өкімдер) өз қолын қояды. Аталған қорытындыны осы конституциялық өндіріс бойынша Конституциялық Кеңес тағайындаған тіл сараптамасының қорытындысы да растайды. </w:t>
      </w:r>
    </w:p>
    <w:p>
      <w:pPr>
        <w:spacing w:after="0"/>
        <w:ind w:left="0"/>
        <w:jc w:val="both"/>
      </w:pPr>
      <w:r>
        <w:rPr>
          <w:rFonts w:ascii="Times New Roman"/>
          <w:b w:val="false"/>
          <w:i w:val="false"/>
          <w:color w:val="000000"/>
          <w:sz w:val="28"/>
        </w:rPr>
        <w:t xml:space="preserve">
      Республика Президенті қол қоятын Парламент актілеріне Премьер-Министрдің алдын ала қол қою қажеттігі Конституцияның басқа нормаларында да көрсетілмеген. Демек, Конституцияның 61-бабының 4-тармағына сәйкес, Сенат депутаттарының жалпы санының көпшілік даусымен қабылданған жоба заңға айналады және ол он күн ішінде Президентке қол қоюға беріледі. Конституцияның 44-бабының 2 тармақшасына сәйкес Республика Президенті "Парламент Сенаты ұсынған заңға... қол қояды". </w:t>
      </w:r>
    </w:p>
    <w:p>
      <w:pPr>
        <w:spacing w:after="0"/>
        <w:ind w:left="0"/>
        <w:jc w:val="both"/>
      </w:pPr>
      <w:r>
        <w:rPr>
          <w:rFonts w:ascii="Times New Roman"/>
          <w:b w:val="false"/>
          <w:i w:val="false"/>
          <w:color w:val="000000"/>
          <w:sz w:val="28"/>
        </w:rPr>
        <w:t xml:space="preserve">
      Парламент қабылдаған заңды Республика Президентіне қол қоюға берердің алдында оған алдын ала Премьер-Министрдің қолын қоюы үшін Үкіметке жіберу тәжірибесі Қазақстан Республикасы Президентінің конституциялық заң күші бар "Қазақстан Республикасының Парламенті және оның депутаттарының мәртебесі туралы" 1995 жылғы 16 қазандағы </w:t>
      </w:r>
      <w:r>
        <w:rPr>
          <w:rFonts w:ascii="Times New Roman"/>
          <w:b w:val="false"/>
          <w:i w:val="false"/>
          <w:color w:val="000000"/>
          <w:sz w:val="28"/>
        </w:rPr>
        <w:t xml:space="preserve">Z952529_ </w:t>
      </w:r>
      <w:r>
        <w:rPr>
          <w:rFonts w:ascii="Times New Roman"/>
          <w:b w:val="false"/>
          <w:i w:val="false"/>
          <w:color w:val="000000"/>
          <w:sz w:val="28"/>
        </w:rPr>
        <w:t xml:space="preserve">Жарлығының 19-бабының 2 тармағына негізделуі конституциялық нормаларды Конституцияның мазмұнына қайшы мағынада түсіндіруге және қолдануға негіз бола алмайды. Конституциясының тікелей заң күші бар және ол Республиканың барлық аумағында тікелей қолданылады. </w:t>
      </w:r>
    </w:p>
    <w:p>
      <w:pPr>
        <w:spacing w:after="0"/>
        <w:ind w:left="0"/>
        <w:jc w:val="both"/>
      </w:pPr>
      <w:r>
        <w:rPr>
          <w:rFonts w:ascii="Times New Roman"/>
          <w:b w:val="false"/>
          <w:i w:val="false"/>
          <w:color w:val="000000"/>
          <w:sz w:val="28"/>
        </w:rPr>
        <w:t xml:space="preserve">
      Егер Республика Үкіметі Парламент қабылдаған заң Конституцияға сәйкес емес деген қорытындыға келсе, заңды немесе оның кейбір баптарын қайтадан талқылап, дауысқа салуға Парламентке қайтаруға құқығы бар Республика Президентіне мәлімет бере алады, яки Премьер-Министр Конституцияның 72-бабының 1-тармағына сәйкес Конституциялық Кеңеске өтіну жасай алады. Парламент қабылдаған заңды Премьер-Министрдің қол қоюына міндетті түрде жіберу 44-баптың 3-тармағының қағидаларына ғана емес, Конституцияның 3-бабының 4-тармағында бекітілген Қазақстан Республикасындағы мемлекеттік билік заң шығарушы, атқарушы және сот тармақтарына бөлінеді деген қағидамен де қабыспайды. </w:t>
      </w:r>
    </w:p>
    <w:p>
      <w:pPr>
        <w:spacing w:after="0"/>
        <w:ind w:left="0"/>
        <w:jc w:val="both"/>
      </w:pPr>
      <w:r>
        <w:rPr>
          <w:rFonts w:ascii="Times New Roman"/>
          <w:b w:val="false"/>
          <w:i w:val="false"/>
          <w:color w:val="000000"/>
          <w:sz w:val="28"/>
        </w:rPr>
        <w:t xml:space="preserve">
      Айтылғандардың негізінде және Қазақстан Республикасы Конституциясының 72-бабын, Қазақстан Республикасы Президентінің конституциялық заң күші бар "Қазақстан Республикасының Конституциялық Кеңесі туралы" </w:t>
      </w:r>
      <w:r>
        <w:rPr>
          <w:rFonts w:ascii="Times New Roman"/>
          <w:b w:val="false"/>
          <w:i w:val="false"/>
          <w:color w:val="000000"/>
          <w:sz w:val="28"/>
        </w:rPr>
        <w:t xml:space="preserve">U952737_ </w:t>
      </w:r>
      <w:r>
        <w:rPr>
          <w:rFonts w:ascii="Times New Roman"/>
          <w:b w:val="false"/>
          <w:i w:val="false"/>
          <w:color w:val="000000"/>
          <w:sz w:val="28"/>
        </w:rPr>
        <w:t xml:space="preserve">Жарлығының 33, 37, 38-баптарын басшылыққа ала отырып, Конституциялық Кеңес Қазақстан Республикасы Конституциясының 45-бабының 3-тармағын және 44-бабының 2 тармақшасын ресми түсіндіруі тәртібі жөнінде қаулы етті: </w:t>
      </w:r>
    </w:p>
    <w:p>
      <w:pPr>
        <w:spacing w:after="0"/>
        <w:ind w:left="0"/>
        <w:jc w:val="both"/>
      </w:pPr>
      <w:r>
        <w:rPr>
          <w:rFonts w:ascii="Times New Roman"/>
          <w:b w:val="false"/>
          <w:i w:val="false"/>
          <w:color w:val="000000"/>
          <w:sz w:val="28"/>
        </w:rPr>
        <w:t xml:space="preserve">
      1. Республика Президенті қол қоярдың алдында Парламент актілеріне өздерінің қолдарын қоюға міндетті лауазымды адамдар тобы бөлігіндегі Қазақстан Республикасы </w:t>
      </w:r>
      <w:r>
        <w:rPr>
          <w:rFonts w:ascii="Times New Roman"/>
          <w:b w:val="false"/>
          <w:i w:val="false"/>
          <w:color w:val="000000"/>
          <w:sz w:val="28"/>
        </w:rPr>
        <w:t xml:space="preserve">K951000_ </w:t>
      </w:r>
      <w:r>
        <w:rPr>
          <w:rFonts w:ascii="Times New Roman"/>
          <w:b w:val="false"/>
          <w:i w:val="false"/>
          <w:color w:val="000000"/>
          <w:sz w:val="28"/>
        </w:rPr>
        <w:t xml:space="preserve">Конституциясының 45-бабының 3-тармағының және 44-бабының 2 тармақшасының нормаларын Парламенттің әр Палаталарының Төрағалары ғана аталған актілерге қол қоюға тиіс деп түсінген жөн. </w:t>
      </w:r>
    </w:p>
    <w:p>
      <w:pPr>
        <w:spacing w:after="0"/>
        <w:ind w:left="0"/>
        <w:jc w:val="both"/>
      </w:pPr>
      <w:r>
        <w:rPr>
          <w:rFonts w:ascii="Times New Roman"/>
          <w:b w:val="false"/>
          <w:i w:val="false"/>
          <w:color w:val="000000"/>
          <w:sz w:val="28"/>
        </w:rPr>
        <w:t xml:space="preserve">
      2. Қазақстан Республикасы Президентінің конституциялық заң күші бар "Қазақстан Республикасының Конституциялық Кеңесі туралы" Жарлығының 38-бабының 2 және 3-тармақтарында көзделген жағдайларды есепке алғанда, Қазақстан Республикасы Конституциясының 74-бабының 3-тармағына сәйкес осы қаулы қабылданған күннен бастап күшіне енеді, Республиканың барлық аумағына жалпы міндетті болып табылады, ол түпкілікті және арыздануға жатпайды.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