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4523" w14:textId="d1d4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2002-2004 жылдарға арналған Бағдарламасына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Премьер-Министрдің Кеңсесінің Қазақстан Республикасы Президентінің 2002 жылғы 28 наурыздағы N 827 Жарлығына түсініктемесі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2002 жылғы 28 наурызда Елбасы Н.Ә.Назарбаев Үкіметтің 2002-2004 жылдарға арналған Бағдарламасын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Жарлыққа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 қол қойды.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Үкімет әлеуметтік-экономикалық процестерді басқаруды қолға алғанда өзінің Бағдарламасын талдап жасайды, ол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алдымен ел Парламентінде мақұлданып, одан кейін Мемлекет басшысының бекітуіне берілуі тиіс. Қазіргі құрамдағы Үкімет те осы мәселені айтарлықтай қысқа мерзімде атқарды.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Н.Ә.Назарбаевтың: "Жаңа Үкімет салауатты ой мен нақты жұмыстың Үкіметі болуы керек" деген сөзі Бағдарламаға өзек болып тартылған.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айлық қауырт жұмыстың нәтижесінде Бағдарламаның Парламентте мақұлданған тұжырымдамалық негіздері және барлық мемлекеттік органдардың ғана емес, сонымен бірге Қазақстан Республикасы Парламенті депутаттарының да сын-ескертпелері мен ұсыныстарын ескерген Бағдарлама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 28 наурызда болған облыстардың, Астана және Алматы қалаларының әкімдері қатысқан Үкіметтің кеңейтілген мәжілісінде Бағдарламаның әлдеқайда мақсаткерлік және нақты сипатын ескере отырып, оның бұрынғы үкіметтер бағдарламаларынан ерекшелігін атап көрсетті.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негізгі бағыттары, оның басымдықтары мен мақсаттары Мемлекет басшысы Үкіметтің алдына қойған бірінші кезектегі міндеттерден туындайды және 2030 </w:t>
      </w:r>
      <w:r>
        <w:rPr>
          <w:rFonts w:ascii="Times New Roman"/>
          <w:b w:val="false"/>
          <w:i w:val="false"/>
          <w:color w:val="000000"/>
          <w:sz w:val="28"/>
        </w:rPr>
        <w:t>Стратегиясын</w:t>
      </w:r>
      <w:r>
        <w:rPr>
          <w:rFonts w:ascii="Times New Roman"/>
          <w:b w:val="false"/>
          <w:i w:val="false"/>
          <w:color w:val="000000"/>
          <w:sz w:val="28"/>
        </w:rPr>
        <w:t> одан әрі іске асыруды және 2010 жылға дейінгі Стратегиялық даму </w:t>
      </w:r>
      <w:r>
        <w:rPr>
          <w:rFonts w:ascii="Times New Roman"/>
          <w:b w:val="false"/>
          <w:i w:val="false"/>
          <w:color w:val="000000"/>
          <w:sz w:val="28"/>
        </w:rPr>
        <w:t>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мақсатты индикаторларына қол жеткізуді көздейді.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Үкіметтің Бағдарламасы қоғамдық-саяси тұрақтылықтың, тұрлаулы әлеуметтік-экономикалық дамудың, экономиканың теңдестірілу деңгейін арттырудың, капитал қозғалысын белсенді етудің, экономикалық қауіпсіздікті нығайтудың, жүйелік тәуекелдерді азайтудың, халықаралық ынтымақтастықты дамытудың негізінде халықтың тұрмыс деңгейін арттыруды өзінің басты мақсаты ретінде қойып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Осыны негізге ала отырып Үкімет 2002-2004 жылдарға арналған өзінің Бағдарламасында мына міндеттерді шешуді басым бағыттар деп анықтады: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ел халқының әл-ауқатын жақсарту және оны одан әрі арттыруға алғышарттар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осы заманғы жаңа өндірістер құру, қазіргіден жоғары техникалық-технологиялық деңгейге көтерілу;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мемлекеттік басқару органдарының функцияларын, өкілеттіктері мен жауапкершілігін нақты анықтай отырып, жұмысының тиімділігін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әлеуметтік-экономикалық процестер мен сыртқы факторлардың өзгеруіне сайма-сай үндестік танытуды қоса есептегенде экономиканы мемлекеттік реттеу тетіктерін жасау. Жоғарыда аталған міндеттерді іске асыру ішкі жалпы өнімнің орташа жылдық 5-7 пайыз нақты өсіміне, оны 2004 жылы 2001 жылмен салыстырғанда 18-20 пайызға ұлғайтуға және оның деңгейін 2004 жылы жан басына шаққанда 1600-1700 АҚШ долларына балама сомаға жеткізуге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Тұтастай алғанда Бағдарламада белгіленген шараларды орындау Мемлекет басшысы Қазақстанның 2030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Даму стратегиясында</w:t>
      </w:r>
      <w:r>
        <w:rPr>
          <w:rFonts w:ascii="Times New Roman"/>
          <w:b w:val="false"/>
          <w:i w:val="false"/>
          <w:color w:val="000000"/>
          <w:sz w:val="28"/>
        </w:rPr>
        <w:t> алға қойған және Қазақстан Республикасының 2010 жылға дейінгі Стратегиялық даму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 анықталған мақсаттарға қол жеткізуге өскелең де мақсатты сипат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