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833b" w14:textId="dcf8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Айырбастау пункттері арқылы жүргізілетін операциялар бойынша АҚШ долларын және еуроны теңгеге сатып алу бағамының сату бағамынан ауытқу шектерін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2014 жылғы 11 акпандағы № 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Ұлттық Банкі Басқармасының «Айырбастау пункттері арқылы жүргізілетін операциялар бойынша шетел валютасын теңгеге сатып алу бағамының сату бағамынан ауытқу шектерін белгілеу ережесін бекіту туралы» 2009 жылғы 24 тамыздағы 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Уәкілетті банктердің және уәкілетті ұйымдардың айырбастау пункттері (бұдан әрі – айырбастау пункттері) арқылы жүргізілетін операциялар бойынша шетел валютасын теңгеге сатып алу бағамының сату бағамынан ауытқу шектері: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АҚШ доллары үшін – 2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еуро үшін – 3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Айырбастау пункттері арқылы жүргізілетін операциялар бойынша шетел валютасын теңгеге сатып алу бағамының сату бағамынан ауытқу шектері 2014 жылғы 11 ақпаннан бастап қоса алғанда 2014 жылғы 31 желтоқсан аралығында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Ұлттық Банкі Төрағасының орынбасары Д.Т. Ақышевқа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Келімбетов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