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3680" w14:textId="3a53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жарлықтарына өзгерiстер енгiзу және Қазақстан Республикасы Президентiнiң 1999 жылғы 28 қарашадағы N 271 Жарлығының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Респубикасы Президентінің 2003 жылғы 18 желтоқсандағы N 1252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жарлықтарына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Президентінің 2006.10.12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/>
          <w:color w:val="800000"/>
          <w:sz w:val="28"/>
        </w:rPr>
        <w:t xml:space="preserve"> 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Президентінің 2010.02.01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/>
          <w:color w:val="80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"Қазақстан Республикасының Стратегиялық жоспарлау жөнiндегi агенттiгiнiң мәселелерi" туралы 1999 жылғы 28 қарашадағы N 271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1999 ж., N 51,</w:t>
      </w:r>
      <w:r>
        <w:rPr>
          <w:rFonts w:ascii="Times New Roman"/>
          <w:b w:val="false"/>
          <w:i w:val="false"/>
          <w:color w:val="000000"/>
          <w:sz w:val="28"/>
        </w:rPr>
        <w:t xml:space="preserve"> 496-құжат)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