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32af" w14:textId="9fd3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Қ.Б.Саудабаевты Қазақстан Республикасының Мемлекеттік хатшысы қызметіне тағайындау туралы</w:t>
      </w:r>
    </w:p>
    <w:p>
      <w:pPr>
        <w:spacing w:after="0"/>
        <w:ind w:left="0"/>
        <w:jc w:val="both"/>
      </w:pPr>
      <w:r>
        <w:rPr>
          <w:rFonts w:ascii="Times New Roman"/>
          <w:b w:val="false"/>
          <w:i w:val="false"/>
          <w:color w:val="000000"/>
          <w:sz w:val="28"/>
        </w:rPr>
        <w:t>Қазақстан Республикасы Президентінің 2007 жылғы 15 мамырдағы N 329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Қанат Бекмырзаұлы Саудабаев Қазақстан Республикасының Мемлекеттік хатшысы болып тағайындалсын, ол Қазақстан Республикасының Америка Құрама Штаттарындағы Төтенше және өкілетті елшісі қызметінен, Қазақстан Республикасының Канададағы Төтенше және өкілетті елшісі міндетін қоса атқарушы қызметінен босатылсын.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