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0ea5" w14:textId="a960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1 қыркүйектегі N 1641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19 қаңтардағы N 725 Жарлығы. Күші жойылды - Қазақстан Республикасы Президентінің 2010 жылғы 2 сәуірдегі № 962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2010.04.02 </w:t>
      </w:r>
      <w:r>
        <w:rPr>
          <w:rFonts w:ascii="Times New Roman"/>
          <w:b w:val="false"/>
          <w:i w:val="false"/>
          <w:color w:val="ff0000"/>
          <w:sz w:val="28"/>
        </w:rPr>
        <w:t>№ 962</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 xml:space="preserve">АУЛЫ ЕТЕМІН: </w:t>
      </w:r>
      <w:r>
        <w:br/>
      </w:r>
      <w:r>
        <w:rPr>
          <w:rFonts w:ascii="Times New Roman"/>
          <w:b w:val="false"/>
          <w:i w:val="false"/>
          <w:color w:val="000000"/>
          <w:sz w:val="28"/>
        </w:rPr>
        <w:t>
      1. "Қазақстан Республикасы Ұлттық қорының қаражатын қалыптастырудың және пайдаланудың орта мерзімді перспективаға арналған тұжырымдамасы туралы" Қазақстан Республикасы Президентінің 2005 жылғы 1 қыркүйектегі N 1641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2005 ж., N 35, 480-құжат; 2007 ж., N 17, 186-құжат) мынадай өзгерістер енгізілсін: </w:t>
      </w:r>
      <w:r>
        <w:br/>
      </w:r>
      <w:r>
        <w:rPr>
          <w:rFonts w:ascii="Times New Roman"/>
          <w:b w:val="false"/>
          <w:i w:val="false"/>
          <w:color w:val="000000"/>
          <w:sz w:val="28"/>
        </w:rPr>
        <w:t>
      аталған Жарлықпен мақұлданған Қазақстан Республикасы Ұлттық қорының қаражатын қалыптастырудың және пайдаланудың орта мерзімді перспективаға арналған </w:t>
      </w:r>
      <w:r>
        <w:rPr>
          <w:rFonts w:ascii="Times New Roman"/>
          <w:b w:val="false"/>
          <w:i w:val="false"/>
          <w:color w:val="000000"/>
          <w:sz w:val="28"/>
        </w:rPr>
        <w:t xml:space="preserve">тұжырымдамасында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5-бөлім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"5. Ұлттық қордың активтерін басқару </w:t>
      </w:r>
      <w:r>
        <w:br/>
      </w:r>
      <w:r>
        <w:rPr>
          <w:rFonts w:ascii="Times New Roman"/>
          <w:b w:val="false"/>
          <w:i w:val="false"/>
          <w:color w:val="000000"/>
          <w:sz w:val="28"/>
        </w:rPr>
        <w:t xml:space="preserve">
      Ұлттық қорды басқару кезінде инвестициялық операциялардың негізгі мақсаттары: </w:t>
      </w:r>
      <w:r>
        <w:br/>
      </w:r>
      <w:r>
        <w:rPr>
          <w:rFonts w:ascii="Times New Roman"/>
          <w:b w:val="false"/>
          <w:i w:val="false"/>
          <w:color w:val="000000"/>
          <w:sz w:val="28"/>
        </w:rPr>
        <w:t xml:space="preserve">
      Ұлттық қор активтерінің сақталуы; </w:t>
      </w:r>
      <w:r>
        <w:br/>
      </w:r>
      <w:r>
        <w:rPr>
          <w:rFonts w:ascii="Times New Roman"/>
          <w:b w:val="false"/>
          <w:i w:val="false"/>
          <w:color w:val="000000"/>
          <w:sz w:val="28"/>
        </w:rPr>
        <w:t xml:space="preserve">
      Ұлттық қордың активтері өтімділігінің жеткілікті деңгейін ұстап тұру; </w:t>
      </w:r>
      <w:r>
        <w:br/>
      </w:r>
      <w:r>
        <w:rPr>
          <w:rFonts w:ascii="Times New Roman"/>
          <w:b w:val="false"/>
          <w:i w:val="false"/>
          <w:color w:val="000000"/>
          <w:sz w:val="28"/>
        </w:rPr>
        <w:t xml:space="preserve">
      тәуекелдің қалыпты деңгейі жағдайында ұзақ мерзімді перспективада Ұлттық қор активтерінің кірістілігін қамтамасыз ету болып табылады. </w:t>
      </w:r>
      <w:r>
        <w:br/>
      </w:r>
      <w:r>
        <w:rPr>
          <w:rFonts w:ascii="Times New Roman"/>
          <w:b w:val="false"/>
          <w:i w:val="false"/>
          <w:color w:val="000000"/>
          <w:sz w:val="28"/>
        </w:rPr>
        <w:t xml:space="preserve">
      Ұлттық қор активтерінің ұйымдық құрылымы Ұлттық қордың мақсаттарына сәйкес айқындалады. </w:t>
      </w:r>
      <w:r>
        <w:br/>
      </w:r>
      <w:r>
        <w:rPr>
          <w:rFonts w:ascii="Times New Roman"/>
          <w:b w:val="false"/>
          <w:i w:val="false"/>
          <w:color w:val="000000"/>
          <w:sz w:val="28"/>
        </w:rPr>
        <w:t xml:space="preserve">
      Ұзақ мерзімді перспективада Ұлттық қор активтерінің кірістілігін қамтамасыз ету кірістіліктің қысқа мерзімді ауытқуын көздейді. </w:t>
      </w:r>
      <w:r>
        <w:br/>
      </w:r>
      <w:r>
        <w:rPr>
          <w:rFonts w:ascii="Times New Roman"/>
          <w:b w:val="false"/>
          <w:i w:val="false"/>
          <w:color w:val="000000"/>
          <w:sz w:val="28"/>
        </w:rPr>
        <w:t xml:space="preserve">
      Ұлттық қордың активтерін басқару алдыңғы қатарлы практикаларды пайдаланумен осындай қорларды басқарудың әлемдік тәжірибесі ескеріле отырып және әлемдік қаржы нарықтарының конъюнктурасы ескеріле отырып жүзеге асырылуы тиіс. Ұлттық қордың активтерін сенімгерлік басқаруды Қазақстан Республикасының Ұлттық Банкі жүзеге асырады. </w:t>
      </w:r>
      <w:r>
        <w:br/>
      </w:r>
      <w:r>
        <w:rPr>
          <w:rFonts w:ascii="Times New Roman"/>
          <w:b w:val="false"/>
          <w:i w:val="false"/>
          <w:color w:val="000000"/>
          <w:sz w:val="28"/>
        </w:rPr>
        <w:t xml:space="preserve">
      Ұлттық қордың инвестициялық операцияларын жүзеге асыру тәртібін Қазақстан Республикасы Қаржы министрлігімен келісім бойынша Қазақстан Республикасының Ұлттық Банкі айқындайды. </w:t>
      </w:r>
      <w:r>
        <w:br/>
      </w:r>
      <w:r>
        <w:rPr>
          <w:rFonts w:ascii="Times New Roman"/>
          <w:b w:val="false"/>
          <w:i w:val="false"/>
          <w:color w:val="000000"/>
          <w:sz w:val="28"/>
        </w:rPr>
        <w:t xml:space="preserve">
      Ұлттық қордың активтерін орналастыру Ұлттық қорды басқару жөніндегі кеңестің ұсынысы бойынша Қазақстан Республикасының Ұлттық Банкімен бірлесіп Қазақстан Республикасының Үкіметі белгілейтін қаржы құралдарына жүзеге асырылуы тиіс. Ұлттық қорды басқару жөніндегі кеңес - материалдық емес активтерді қоспағанда, Ұлттық қорды тиімді пайдалану және оны қаржы құралдарына орналастыру жөнінде ұсыныстар әзірлейтін Қазақстан Республикасының Президенті жанындағы консультативтік-кеңес органы."; </w:t>
      </w:r>
      <w:r>
        <w:br/>
      </w:r>
      <w:r>
        <w:rPr>
          <w:rFonts w:ascii="Times New Roman"/>
          <w:b w:val="false"/>
          <w:i w:val="false"/>
          <w:color w:val="000000"/>
          <w:sz w:val="28"/>
        </w:rPr>
        <w:t>
      көрсетілген Тұжырымдаманың </w:t>
      </w:r>
      <w:r>
        <w:rPr>
          <w:rFonts w:ascii="Times New Roman"/>
          <w:b w:val="false"/>
          <w:i w:val="false"/>
          <w:color w:val="000000"/>
          <w:sz w:val="28"/>
        </w:rPr>
        <w:t xml:space="preserve">қосымшасында </w:t>
      </w:r>
      <w:r>
        <w:rPr>
          <w:rFonts w:ascii="Times New Roman"/>
          <w:b w:val="false"/>
          <w:i w:val="false"/>
          <w:color w:val="000000"/>
          <w:sz w:val="28"/>
        </w:rPr>
        <w:t xml:space="preserve">"Ұлттық қордың орта мерзімді кезеңге арналған негізгі көрсеткіштер (2007-2009 жж.)" деген кесте алып тасталсын.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