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4bd2" w14:textId="4bb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шілдедегі № 124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(үзінді)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актілеріне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Президентінің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Қауіпсіздік Кеңесінің ведомствоаралық комиссиялары мен инспекциясының кейбір мәселелері туралы" Қазақстан Республикасы Президентінің 2009 жылғы 23 желтоқсандағы № 386 өкіміне: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өкімге 1-қосымша осы Жарлыққа 1-қосымшаға сәйкес жазылсын;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өкімге 2-қосымшада: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Қазақстан Республикасы Президентін ақпараттық қамтамасыз ету жөніндегі ведомствоаралық комиссиясының лауазымдық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"Ақпараттандыру және байланыс агенттігі төрағасының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"Байланыс және ақпарат министрінің орынбасары";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өкімге 3-қосымша осы Жарлыққа 2-қосымшаға сәйкес жазылсын.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ұлттық қауіпсіздік</w:t>
      </w:r>
      <w:r>
        <w:br/>
      </w:r>
      <w:r>
        <w:rPr>
          <w:rFonts w:ascii="Times New Roman"/>
          <w:b/>
          <w:i w:val="false"/>
          <w:color w:val="000000"/>
        </w:rPr>
        <w:t>стратегиясы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Президенттің көмекшісі - Қауіпсіздік Кеңесінің хатшысы (комиссия төрағасы)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хатшылығының қызметкері (комиссия хатшысы)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қылмысқа және сыбайлас жемқорлыққа қарсы күрес агентігінің (қаржы полициясының)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 Сыртқы барлау қызметінің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Кедендік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Қаржылық мониторинг комитетінің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жедел ден</w:t>
      </w:r>
      <w:r>
        <w:br/>
      </w:r>
      <w:r>
        <w:rPr>
          <w:rFonts w:ascii="Times New Roman"/>
          <w:b/>
          <w:i w:val="false"/>
          <w:color w:val="000000"/>
        </w:rPr>
        <w:t>қою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Президенттің көмекшісі - Қауіпсіздік Кеңесінің хатшысы (комиссия төрағасы)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 хатшылығының қызметкері (комиссия хатшысы)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 Сыртқы барлау қызметінің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Президенттің Баспасөз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