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43d5" w14:textId="1f84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2011 жылғы 18 ақпандағы N 1157 Жарлығы</w:t>
      </w:r>
    </w:p>
    <w:p>
      <w:pPr>
        <w:spacing w:after="0"/>
        <w:ind w:left="0"/>
        <w:jc w:val="both"/>
      </w:pPr>
      <w:bookmarkStart w:name="z1"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92-құжат; № 32, 339-құжат; 2003 ж., № 9, 92-құжат; 2004 ж., № 14, 171-құжат; № 51, 671-құжат; 2005 ж., № 43, 573-құжат; 2006 ж., № 35, 374-құжат; 2007 ж., № 3, 36-құжат, № 24, 268-құжат; 2008 ж., № 4, 43-құжат; № 20, 182-құжат; № 42, 465-құжат; 2009 ж., № 10, 48-құжат; № 27-28, 234-құжат; № 59, 510-құжат; 2010 ж., № 50, 454-құжат):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мазмұнда жазылсын:</w:t>
      </w:r>
      <w:r>
        <w:br/>
      </w:r>
      <w:r>
        <w:rPr>
          <w:rFonts w:ascii="Times New Roman"/>
          <w:b w:val="false"/>
          <w:i w:val="false"/>
          <w:color w:val="000000"/>
          <w:sz w:val="28"/>
        </w:rPr>
        <w:t>
      «7) Қазақстан Республикасының Президентіне сыбайлас жемқорлыққа қарсы күрес жөніндегі жұмыстың тиісті деңгейін қамтамасыз етпеген, Қазақстан Республикасының Президенті тағайындайтын облыстар, Астана және Алматы қалаларының әкімдеріне, мемлекеттік органдардың басшыларына тапсырмалар беру, қаралатын мәселелер бойынша Республика Президентінің тиісті актілерін шығару, сондай-ақ оларды атқаратын қызметінен босатуға дейін тәртіптік жауапкершілікке тарту туралы ұсыныстар енгізуге құқылы.»;</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Комиссия отырысында тыңдалатын мемлекеттік органның қызметі саласында заңнаманың бұзылу фактілері келтірілген жағдайда, Комиссия мүшелері болып табылатын немесе Комиссия отырысында шақырылған, мемлекеттік бақылау және қадағалау органдарының басшылары орын алған бұзушылық фактілері бойынша өз құзыреті шегінде мемлекеттік органның ұстанымын білдіреді.</w:t>
      </w:r>
      <w:r>
        <w:br/>
      </w:r>
      <w:r>
        <w:rPr>
          <w:rFonts w:ascii="Times New Roman"/>
          <w:b w:val="false"/>
          <w:i w:val="false"/>
          <w:color w:val="000000"/>
          <w:sz w:val="28"/>
        </w:rPr>
        <w:t>
      Аталған мемлекеттік бақылау және қадағалау органдарының басшылары осындай бұзушылық фактілері бойынша тиісті шаралар қабылдау туралы ұсыныстар айтуға құқылы.»;</w:t>
      </w:r>
      <w:r>
        <w:br/>
      </w:r>
      <w:r>
        <w:rPr>
          <w:rFonts w:ascii="Times New Roman"/>
          <w:b w:val="false"/>
          <w:i w:val="false"/>
          <w:color w:val="000000"/>
          <w:sz w:val="28"/>
        </w:rPr>
        <w:t>
</w:t>
      </w:r>
      <w:r>
        <w:rPr>
          <w:rFonts w:ascii="Times New Roman"/>
          <w:b w:val="false"/>
          <w:i w:val="false"/>
          <w:color w:val="000000"/>
          <w:sz w:val="28"/>
        </w:rPr>
        <w:t>
      4)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 1550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15, 169-құжат):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«және мемлекеттік қызметшілердің қызмет этикасын сақтауы»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N 156</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Президентінің 29.12.2015 </w:t>
      </w:r>
      <w:r>
        <w:rPr>
          <w:rFonts w:ascii="Times New Roman"/>
          <w:b w:val="false"/>
          <w:i w:val="false"/>
          <w:color w:val="000000"/>
          <w:sz w:val="28"/>
        </w:rPr>
        <w:t>№ 152</w:t>
      </w:r>
      <w:r>
        <w:rPr>
          <w:rFonts w:ascii="Times New Roman"/>
          <w:b w:val="false"/>
          <w:i w:val="false"/>
          <w:color w:val="ff0000"/>
          <w:sz w:val="28"/>
        </w:rPr>
        <w:t xml:space="preserve"> (01.01.2016 бастап қолданысқа енгізіледі); 29.12.2015 </w:t>
      </w:r>
      <w:r>
        <w:rPr>
          <w:rFonts w:ascii="Times New Roman"/>
          <w:b w:val="false"/>
          <w:i w:val="false"/>
          <w:color w:val="000000"/>
          <w:sz w:val="28"/>
        </w:rPr>
        <w:t>N 156</w:t>
      </w:r>
      <w:r>
        <w:rPr>
          <w:rFonts w:ascii="Times New Roman"/>
          <w:b w:val="false"/>
          <w:i w:val="false"/>
          <w:color w:val="ff0000"/>
          <w:sz w:val="28"/>
        </w:rPr>
        <w:t xml:space="preserve"> (01.01.2016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