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71e" w14:textId="e02a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прокуратура органдарының рәмізі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18 ақпандағы № 1159 Жарлығы. Күші жойылды - Қазақстан Республикасы Президентінің 2017 жылғы 13 қазандағы № 563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13.10.2017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жариялануға тиіс       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1995 жылғы 21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прокуратура органдарының рәмізі болып Қазақстан Республикасы прокуратура органдарының эмблемасы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прокуратура органдарының </w:t>
      </w:r>
      <w:r>
        <w:rPr>
          <w:rFonts w:ascii="Times New Roman"/>
          <w:b w:val="false"/>
          <w:i w:val="false"/>
          <w:color w:val="000000"/>
          <w:sz w:val="28"/>
        </w:rPr>
        <w:t>эмблемасының 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прокуратура органдарының эмблемасын дайындау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рәміздерін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дайындайтын кәсіпорындармен, Қазақстан Республикасы Бас прокуратурасына тиісті қаржы жылына арналған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қаражат есебінен және шегінде жүзеге асырылады деп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1159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прокуратура органдары эмблемасының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прокуратура органдарының эмблемасы ортасына көк түсті дөңгелек қалқан орналастырылған өрнектелген сегіз бұрышты көк түсті жұлдызды білдіреді. Қалқанға көлбеуінен ұштары төмен қаратылып бір-бірімен айқасқан қылыштар орналастырылған. Қалқанның ортасында Қазақстан Республикасының Мемлекеттік Елтаңбасы бейнеленген. Қалқан ұлттық өрнектермен көмкерілген. Қалқанның жиегінде "Қазақстан прокуратурасы" деген алтын түсті жазу жазылған, сөздердің арасында екі жағынан орналыстырылған 3 нүкте бейнеленген.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Елтаңбасы, қылыштар, ұлттық өрнек элементтері, нүктелер, жұлдыздың ұштары - алтын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прокуратура органдарының эмблемасы бірыңғай түсте бейнеленуі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прокуратура органдарының эмблемасының бейнесі қоса беріліп отыр.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1159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эмблемасының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прокуратура органдары эмблемасының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бейнесі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259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