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2c02" w14:textId="23c2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2012 жылғы 1 наурыздағы № 274 Жарлығы</w:t>
      </w:r>
    </w:p>
    <w:p>
      <w:pPr>
        <w:spacing w:after="0"/>
        <w:ind w:left="0"/>
        <w:jc w:val="both"/>
      </w:pPr>
      <w:bookmarkStart w:name="z1" w:id="0"/>
      <w:r>
        <w:rPr>
          <w:rFonts w:ascii="Times New Roman"/>
          <w:b w:val="false"/>
          <w:i w:val="false"/>
          <w:color w:val="000000"/>
          <w:sz w:val="28"/>
        </w:rPr>
        <w:t xml:space="preserve">
Республикалық баспасөзде </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2012 жылдың сәуір-маусымында және қазан-желтоқсанында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2012 жылдың сәуір-маусымында және қазан-желтоқсанында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