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ae17" w14:textId="c78a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Жарлығының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2014 жылғы 27 мамырдағы № 829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2011 ж., N 45, 594-құжат)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