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2e40" w14:textId="15c2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Президентінің Іс Басқармасының кейбір мәселелері туралы" 2000 жылғы 21 сәуірдегі № 378 және "Қазақстан Республикасы Президенті Іс басқармасының құрылымы туралы" 2003 жылғы 18 тамыздағы № 1167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18 ақпандағы № 196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20, 218-құжат):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тармақтың 1) тармақшасында көрсетілген адамдардың, сондай-ақ Конституциялық Кеңес, Жоғарғы Сот, Ұлттық Банк, Орталық сайлау комиссиясы, Жоғары Сот Кеңесі төрағаларының, Бас прокурордың, Ұлттық қауіпсіздік комитеті, Республикалық бюджеттің атқарылуын бақылау жөніндегі есеп комитеті төрағаларының, Іс Басқарушының, астананың, республикалық маңызы бар қалалар мен облыстар әкімдерінің, Конституциялық Кеңес, Орталық сайлау комиссиясы, Республикалық бюджеттің атқарылуын бақылау жөніндегі есеп комитеті мүшелерінің, Жоғары Сот Кеңесінің Аппарат басшысының, сондай-ақ Қазақстан Республикасы Президентінің келісімі бойынша - Қазақстан Республикасының Президентіне тікелей бағынатын және есеп беретін мемлекеттік органдар басшыларының (бұдан әрі - қызмет көрсетілетін тұлғалар) қызметін көліктік және медициналық қамтамасыз ету;»;</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қызмет бағыттары бойынша ішкі аудит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ведомстволық қарасты кәсіпорындардың басшыларын және олардың орынбасарларын тағайындайды;</w:t>
      </w:r>
      <w:r>
        <w:br/>
      </w:r>
      <w:r>
        <w:rPr>
          <w:rFonts w:ascii="Times New Roman"/>
          <w:b w:val="false"/>
          <w:i w:val="false"/>
          <w:color w:val="000000"/>
          <w:sz w:val="28"/>
        </w:rPr>
        <w:t>
      5) Қазақстан Республикасының заңдарында, Қазақстан Республикасы Президентінің актілерінде және Қазақстан Республикасының өзге де заңнамасында көзделген жағдайларды қоспағанда, Қазақстан Республикасы Президенті Іс Басқармасының қызметкерлерін қызметке тағайындайды және қызметтен босатады;</w:t>
      </w:r>
      <w:r>
        <w:br/>
      </w:r>
      <w:r>
        <w:rPr>
          <w:rFonts w:ascii="Times New Roman"/>
          <w:b w:val="false"/>
          <w:i w:val="false"/>
          <w:color w:val="000000"/>
          <w:sz w:val="28"/>
        </w:rPr>
        <w:t>
      6) Қазақстан Республикасының заңдарында, Қазақстан Республикасы Президентінің актілерінде және Қазақстан Республикасының өзге де заңнамасында көзделген жағдайларды қоспағанда, заңнамада белгіленген тәртіппен Қазақстан Республикасы Президенті Іс Басқармасының қызметкерлеріне, Қазақстан Республикасы Президенті Іс Басқармасының ведомстволары мен ведомстволық қарасты кәсіпорындарының басшыларына қатысты тәртіптік жаза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белгіленген тәртіппен Қазақстан Республикасы Президенті Іс Басқармасының ведомстволық қарасты кәсіпорындарының жарғыларын, ведомстволық қарасты кәсіпорындардың, мекемелер мен ұйымдардың еңбекақы төлеу қорын және басшыларының лауазымдық жалақысын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мен оның ведомстволарының қарамағындағы ұйымдар </w:t>
      </w:r>
      <w:r>
        <w:rPr>
          <w:rFonts w:ascii="Times New Roman"/>
          <w:b w:val="false"/>
          <w:i w:val="false"/>
          <w:color w:val="000000"/>
          <w:sz w:val="28"/>
        </w:rPr>
        <w:t>тізбесінде</w:t>
      </w:r>
      <w:r>
        <w:rPr>
          <w:rFonts w:ascii="Times New Roman"/>
          <w:b w:val="false"/>
          <w:i w:val="false"/>
          <w:color w:val="000000"/>
          <w:sz w:val="28"/>
        </w:rPr>
        <w:t xml:space="preserve"> он төртінші, он жетінші және он сегізінші абзацтар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Іс басқармасының құрылымы туралы» Қазақстан Республикасы Президентінің 2003 жылғы 18 тамыздағы № 1167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33, 323-құжат):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 Іс басқармасының </w:t>
      </w:r>
      <w:r>
        <w:rPr>
          <w:rFonts w:ascii="Times New Roman"/>
          <w:b w:val="false"/>
          <w:i w:val="false"/>
          <w:color w:val="000000"/>
          <w:sz w:val="28"/>
        </w:rPr>
        <w:t>құрылымында</w:t>
      </w:r>
      <w:r>
        <w:rPr>
          <w:rFonts w:ascii="Times New Roman"/>
          <w:b w:val="false"/>
          <w:i w:val="false"/>
          <w:color w:val="000000"/>
          <w:sz w:val="28"/>
        </w:rPr>
        <w:t xml:space="preserve">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аудит бөлімі».</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