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ee29" w14:textId="2cfe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Президентiнiң 2010 жылғы 19 наурыздағы № 954 Жарлығына өзгерістер енгiзу туралы</w:t>
      </w:r>
    </w:p>
    <w:p>
      <w:pPr>
        <w:spacing w:after="0"/>
        <w:ind w:left="0"/>
        <w:jc w:val="both"/>
      </w:pPr>
      <w:r>
        <w:rPr>
          <w:rFonts w:ascii="Times New Roman"/>
          <w:b w:val="false"/>
          <w:i w:val="false"/>
          <w:color w:val="000000"/>
          <w:sz w:val="28"/>
        </w:rPr>
        <w:t>Қазақстан Республикасы Президентінің 2019 жылғы 10 желтоқсандағы № 211 Жарлығы</w:t>
      </w:r>
    </w:p>
    <w:p>
      <w:pPr>
        <w:spacing w:after="0"/>
        <w:ind w:left="0"/>
        <w:jc w:val="left"/>
      </w:pPr>
      <w:bookmarkStart w:name="z0" w:id="0"/>
      <w:r>
        <w:rPr>
          <w:rFonts w:ascii="Times New Roman"/>
          <w:b/>
          <w:i w:val="false"/>
          <w:color w:val="000000"/>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Президентiнiң 2010 жылғы 19 наурыздағы № 954 Жарлығына өзгерістер енгiзу туралы</w:t>
      </w:r>
    </w:p>
    <w:bookmarkEnd w:id="0"/>
    <w:bookmarkStart w:name="z1" w:id="1"/>
    <w:p>
      <w:pPr>
        <w:spacing w:after="0"/>
        <w:ind w:left="0"/>
        <w:jc w:val="both"/>
      </w:pPr>
      <w:r>
        <w:rPr>
          <w:rFonts w:ascii="Times New Roman"/>
          <w:b w:val="false"/>
          <w:i w:val="false"/>
          <w:color w:val="000000"/>
          <w:sz w:val="28"/>
        </w:rPr>
        <w:t>
      ҚАУЛЫ ЕТЕМIН:</w:t>
      </w:r>
    </w:p>
    <w:bookmarkEnd w:id="1"/>
    <w:bookmarkStart w:name="z2" w:id="2"/>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енгiзiлсiн:</w:t>
      </w:r>
    </w:p>
    <w:bookmarkEnd w:id="2"/>
    <w:bookmarkStart w:name="z3" w:id="3"/>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5" w:id="4"/>
    <w:p>
      <w:pPr>
        <w:spacing w:after="0"/>
        <w:ind w:left="0"/>
        <w:jc w:val="both"/>
      </w:pPr>
      <w:r>
        <w:rPr>
          <w:rFonts w:ascii="Times New Roman"/>
          <w:b w:val="false"/>
          <w:i w:val="false"/>
          <w:color w:val="000000"/>
          <w:sz w:val="28"/>
        </w:rPr>
        <w:t>
      "3) операциялық бағалауға уәкілетті органдардың шағымдану рәсімінен кейін операциялық бағалаудың нәтижелері туралы қорытындыларды Республикалық бюджеттің атқарылуын бақылау жөніндегі есеп комитетіне;</w:t>
      </w:r>
    </w:p>
    <w:bookmarkEnd w:id="4"/>
    <w:p>
      <w:pPr>
        <w:spacing w:after="0"/>
        <w:ind w:left="0"/>
        <w:jc w:val="both"/>
      </w:pPr>
      <w:r>
        <w:rPr>
          <w:rFonts w:ascii="Times New Roman"/>
          <w:b w:val="false"/>
          <w:i w:val="false"/>
          <w:color w:val="000000"/>
          <w:sz w:val="28"/>
        </w:rPr>
        <w:t>
      4) Республикалық бюджеттің атқарылуын бақылау жөніндегі есеп комитетінің Мемлекеттік органдар қызметінің тиімділігін бағалау жөніндегі комиссияның (бұдан әрі – Комиссия) жұмыс органына операциялық бағалаудың барлық блоктары бойынша қорытындыларды;";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"11. Операциялық бағалау жүргізу кестесін Республикалық бюджеттің атқарылуын бақылау жөніндегі есеп комитеті әзірлейді және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9" w:id="6"/>
    <w:p>
      <w:pPr>
        <w:spacing w:after="0"/>
        <w:ind w:left="0"/>
        <w:jc w:val="both"/>
      </w:pPr>
      <w:r>
        <w:rPr>
          <w:rFonts w:ascii="Times New Roman"/>
          <w:b w:val="false"/>
          <w:i w:val="false"/>
          <w:color w:val="000000"/>
          <w:sz w:val="28"/>
        </w:rPr>
        <w:t>
      "3) Республикалық бюджеттің атқарылуын бақылау жөніндегі есеп комитеті;";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Республикалық бюджеттің атқарылуын бақылау жөніндегі есеп комитеті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Республикалық бюджеттің атқарылуын бақылау жөніндегі есеп комитетімен, сондай-ақ Комиссияның жұмыс органымен келісілген, операциялық бағалау критерийлері мен көрсеткіштері айқындалатын тиісті әдістемелерді әзірлеп,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"24. Осы блок бойынша операциялық бағалауды:</w:t>
      </w:r>
    </w:p>
    <w:bookmarkEnd w:id="9"/>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 стратегиялық жоспарлар мен аумақтарды дамыту бағдарламаларының мақсаттарына қол жеткізуі бойынша мемлекеттік органдардың тиімділігін бағалау бөлігінде;</w:t>
      </w:r>
    </w:p>
    <w:p>
      <w:pPr>
        <w:spacing w:after="0"/>
        <w:ind w:left="0"/>
        <w:jc w:val="both"/>
      </w:pPr>
      <w:r>
        <w:rPr>
          <w:rFonts w:ascii="Times New Roman"/>
          <w:b w:val="false"/>
          <w:i w:val="false"/>
          <w:color w:val="000000"/>
          <w:sz w:val="28"/>
        </w:rPr>
        <w:t>
      2) бюджетті атқару жөніндегі уәкілетті мемлекеттік орган бюджеттік бағдарламалардың көрсеткіштеріне қол жеткізуі бойынша мемлекеттік органдардың тиімділігін бағалау бөлігінде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Премьер-Министрінің Кеңсесі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"27. Мақсаттарға қол жеткізу блогы бойынша операциялық бағалау әдістемесін әзірлеу мен бекітуді және оны әдіснамалық сүйемелдеуді Республикалық бюджеттің атқарылуын бақылау жөніндегі есеп комитеті бюджетті атқару жөніндегі уәкілетті органмен бірлесіп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"43. Есептік ақпараты тәуекелдерді басқару жүйесі негізінде қайта тексеруге жататын мемлекеттік органдарды айқындау әдістемесін әзірлеу мен бекітуді Республикалық бюджеттің атқарылуын бақылау жөніндегі есеп комитеті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Республикалық бюджеттің атқарылуын бақылау жөніндегі есеп комитетіне және бағаланатын мемлекеттік органдарға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"48. Операциялық бағалау жүргізу кестесіне сәйкес Республикалық бюджеттің атқарылуын бақылау жөніндегі есеп комитеті бағаланатын мемлекеттік органдардың қызметінің операциялық бағалаудың барлық блоктары бойынша қорытындыларды Комиссияның жұмыс органына енгізеді.";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Комиссияның жұмыс органымен келісу бойынша Республикалық бюджеттің атқарылуын бақылау жөніндегі есеп комитеті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"52. Операциялық бағалау қорытындылары бойынша Республикалық бюджеттің атқарылуын бақылау жөніндегі есеп комитеті құпиялылық режимін, қызметтік және заңмен қорғалатын өзге де құпияны қорғауды қамтамасыз етуді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 мен "www.bagalau.kz" сайтында жариялауды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"63. Нәтижелілікті бағалауды Қазақстан Республикасы Президентінің Әкімшілігі бағаланатын мемлекеттік органдардың нәтижеліліктің түйінді көрсеткіштеріне қол жеткізуін, әлеуметтік зерттеулердің нәтижелері мен жалпы елдегі прогресс индексі көрсеткіштерін талдау негізінде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"64. Нәтижелілікті бағалауды әдіснамалық, талдамалық және ұйымдастырушылық сүйемелдеуді тиімділікті зерттеулер, талдау және бағалау бойынша ведомстволық бағынысты ұйымды тарта отырып, Республикалық бюджеттің атқарылуын бақылау жөніндегі есеп комитеті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"65. Бағаланатын мемлекеттік органдар қызметінің нәтижелілігіне жыл сайынғы бағалау жүргізу әдістемесін, сондай-ақ есепті жыл ішіндегі жалпы елдегі прогресс индексін есептеу әдістемесін Қазақстан Республикасы Президентінің Әкімшілігі әзірлейді және Қазақстан Республикасы Президенті Әкімшілігі Басшысының бұйрығымен бекітіледі.";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"66. Жалпы елдегі прогресс индексі көрсеткіштерінің тізбесі мен бағаланатын мемлекеттік органдар нәтижелілігінің түйінді көрсеткіштерінің тізбесін Қазақстан Республикасы Президентінің Әкімшілігі әзірлейді және Қазақстан Республикасының Президентімен келісіледі.";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"67. Қазақстан Республикасының Президентімен келісілген жағдайда бағаланатын мемлекеттік органдарға бекітілетін, нәтижеліліктің түйінді көрсеткіштерінің тізбесі және жалпы елдегі прогресс индексі көрсеткіштерінің тізбесі Қазақстан Республикасы Президенті Әкімшілігі Басшысының бұйрығымен бекітіледі.";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қорытындылары бойынша бағаланатын кезеңнен кейінгі жылдың желтоқсан айында және қажеттілігіне қарай енгізеді.".</w:t>
      </w:r>
    </w:p>
    <w:bookmarkEnd w:id="22"/>
    <w:bookmarkStart w:name="z42" w:id="2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