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9054a" w14:textId="6b905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төтенше жағдайды енгізу туралы</w:t>
      </w:r>
    </w:p>
    <w:p>
      <w:pPr>
        <w:spacing w:after="0"/>
        <w:ind w:left="0"/>
        <w:jc w:val="both"/>
      </w:pPr>
      <w:r>
        <w:rPr>
          <w:rFonts w:ascii="Times New Roman"/>
          <w:b w:val="false"/>
          <w:i w:val="false"/>
          <w:color w:val="000000"/>
          <w:sz w:val="28"/>
        </w:rPr>
        <w:t>Қазақстан Республикасы Президентінің 2020 жылғы 15 наурыздағы № 285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 мен Үкіметі</w:t>
            </w:r>
            <w:r>
              <w:br/>
            </w:r>
            <w:r>
              <w:rPr>
                <w:rFonts w:ascii="Times New Roman"/>
                <w:b w:val="false"/>
                <w:i w:val="false"/>
                <w:color w:val="000000"/>
                <w:sz w:val="20"/>
              </w:rPr>
              <w:t>актілерінің жинағында және республикалық</w:t>
            </w:r>
            <w:r>
              <w:br/>
            </w:r>
            <w:r>
              <w:rPr>
                <w:rFonts w:ascii="Times New Roman"/>
                <w:b w:val="false"/>
                <w:i w:val="false"/>
                <w:color w:val="000000"/>
                <w:sz w:val="20"/>
              </w:rPr>
              <w:t>баспасөзде жариялануға тиіс</w:t>
            </w:r>
          </w:p>
        </w:tc>
      </w:tr>
    </w:tbl>
    <w:bookmarkStart w:name="z1" w:id="0"/>
    <w:p>
      <w:pPr>
        <w:spacing w:after="0"/>
        <w:ind w:left="0"/>
        <w:jc w:val="both"/>
      </w:pPr>
      <w:r>
        <w:rPr>
          <w:rFonts w:ascii="Times New Roman"/>
          <w:b w:val="false"/>
          <w:i w:val="false"/>
          <w:color w:val="000000"/>
          <w:sz w:val="28"/>
        </w:rPr>
        <w:t xml:space="preserve">
      Қазақстан Республикасы халқының қауіпсіздігін қамтамасыз ету мақсатында Қазақстан Республикасы Конституциясының 44-бабының </w:t>
      </w:r>
      <w:r>
        <w:rPr>
          <w:rFonts w:ascii="Times New Roman"/>
          <w:b w:val="false"/>
          <w:i w:val="false"/>
          <w:color w:val="000000"/>
          <w:sz w:val="28"/>
        </w:rPr>
        <w:t>16) тармақшасына</w:t>
      </w:r>
      <w:r>
        <w:rPr>
          <w:rFonts w:ascii="Times New Roman"/>
          <w:b w:val="false"/>
          <w:i w:val="false"/>
          <w:color w:val="000000"/>
          <w:sz w:val="28"/>
        </w:rPr>
        <w:t xml:space="preserve"> және "Төтенше жағдай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Дүниежүзілік денсаулық сақтау ұйымының жаңа COVID-19 коронавирусын пандемия деп жариялауына байланысты азаматтардың өмірі мен денсаулығын қорғау мақсатында Қазақстан Республикасының заңнамасына сәйкес Қазақстан Республикасының барлық аумағында 2020 жылғы 16 наурыздағы 08 сағат 00 минут пен 2020 жылғы 15 сәуірдегі 07 сағат 00 минут кезеңінде төтенше жағдай енгізілсін.</w:t>
      </w:r>
    </w:p>
    <w:bookmarkEnd w:id="1"/>
    <w:bookmarkStart w:name="z3" w:id="2"/>
    <w:p>
      <w:pPr>
        <w:spacing w:after="0"/>
        <w:ind w:left="0"/>
        <w:jc w:val="both"/>
      </w:pPr>
      <w:r>
        <w:rPr>
          <w:rFonts w:ascii="Times New Roman"/>
          <w:b w:val="false"/>
          <w:i w:val="false"/>
          <w:color w:val="000000"/>
          <w:sz w:val="28"/>
        </w:rPr>
        <w:t xml:space="preserve">
      2. Төтенше жағдайдың кезеңінде Қазақстан Республикасының Президенті жанындағы Төтенше жағдай режимін қамтамасыз ету жөніндегі мемлекеттік комиссия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құрамда құрылсын және оған "Төтенше жағдай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өкілеттіктер берілсін.</w:t>
      </w:r>
    </w:p>
    <w:bookmarkEnd w:id="2"/>
    <w:bookmarkStart w:name="z4" w:id="3"/>
    <w:p>
      <w:pPr>
        <w:spacing w:after="0"/>
        <w:ind w:left="0"/>
        <w:jc w:val="both"/>
      </w:pPr>
      <w:r>
        <w:rPr>
          <w:rFonts w:ascii="Times New Roman"/>
          <w:b w:val="false"/>
          <w:i w:val="false"/>
          <w:color w:val="000000"/>
          <w:sz w:val="28"/>
        </w:rPr>
        <w:t>
      3. Төтенше жағдайдың күшінде болу кезеңінде мынадай шаралар және уақытша шектеулер енгізілсін:</w:t>
      </w:r>
    </w:p>
    <w:bookmarkEnd w:id="3"/>
    <w:bookmarkStart w:name="z5" w:id="4"/>
    <w:p>
      <w:pPr>
        <w:spacing w:after="0"/>
        <w:ind w:left="0"/>
        <w:jc w:val="both"/>
      </w:pPr>
      <w:r>
        <w:rPr>
          <w:rFonts w:ascii="Times New Roman"/>
          <w:b w:val="false"/>
          <w:i w:val="false"/>
          <w:color w:val="000000"/>
          <w:sz w:val="28"/>
        </w:rPr>
        <w:t>
      1) қоғамдық тәртіптің сақталуы, аса маңызды мемлекеттік және стратегиялық, ерекше режимдік, режимдік және ерекше қорғалатын объектілердің, сондай-ақ халықтың тыныс-тіршілігін және көлік қызметінің жұмыс істеуін қамтамасыз ететін объектілердің күзетілуі күшейтілсін;</w:t>
      </w:r>
    </w:p>
    <w:bookmarkEnd w:id="4"/>
    <w:bookmarkStart w:name="z6" w:id="5"/>
    <w:p>
      <w:pPr>
        <w:spacing w:after="0"/>
        <w:ind w:left="0"/>
        <w:jc w:val="both"/>
      </w:pPr>
      <w:r>
        <w:rPr>
          <w:rFonts w:ascii="Times New Roman"/>
          <w:b w:val="false"/>
          <w:i w:val="false"/>
          <w:color w:val="000000"/>
          <w:sz w:val="28"/>
        </w:rPr>
        <w:t>
      2) ірі сауда объектілерінің жұмыс істеуіне шектеу қойылсын;</w:t>
      </w:r>
    </w:p>
    <w:bookmarkEnd w:id="5"/>
    <w:bookmarkStart w:name="z7" w:id="6"/>
    <w:p>
      <w:pPr>
        <w:spacing w:after="0"/>
        <w:ind w:left="0"/>
        <w:jc w:val="both"/>
      </w:pPr>
      <w:r>
        <w:rPr>
          <w:rFonts w:ascii="Times New Roman"/>
          <w:b w:val="false"/>
          <w:i w:val="false"/>
          <w:color w:val="000000"/>
          <w:sz w:val="28"/>
        </w:rPr>
        <w:t>
      3) сауда ойын-сауық орталықтарының, кинотеатрлардың, театрлардың, көрмелердің және адамдар көп жиналатын басқа да объектілердің қызметі тоқтатыла тұрсын;</w:t>
      </w:r>
    </w:p>
    <w:bookmarkEnd w:id="6"/>
    <w:bookmarkStart w:name="z8" w:id="7"/>
    <w:p>
      <w:pPr>
        <w:spacing w:after="0"/>
        <w:ind w:left="0"/>
        <w:jc w:val="both"/>
      </w:pPr>
      <w:r>
        <w:rPr>
          <w:rFonts w:ascii="Times New Roman"/>
          <w:b w:val="false"/>
          <w:i w:val="false"/>
          <w:color w:val="000000"/>
          <w:sz w:val="28"/>
        </w:rPr>
        <w:t>
      4) карантин енгізілсін, санитариялық-эпидемияға қарсы ауқымды іс-шаралар, оның ішінде Қазақстан Республикасы Қорғаныс министрлігінің және ішкі істер органдарының халықтың санитариялық-эпидемиологиялық саламаттылығы саласындағы қызметті жүзеге асыратын құрылымдық бөлімшелерінің қатысуымен жүзеге асырылсын;</w:t>
      </w:r>
    </w:p>
    <w:bookmarkEnd w:id="7"/>
    <w:bookmarkStart w:name="z9" w:id="8"/>
    <w:p>
      <w:pPr>
        <w:spacing w:after="0"/>
        <w:ind w:left="0"/>
        <w:jc w:val="both"/>
      </w:pPr>
      <w:r>
        <w:rPr>
          <w:rFonts w:ascii="Times New Roman"/>
          <w:b w:val="false"/>
          <w:i w:val="false"/>
          <w:color w:val="000000"/>
          <w:sz w:val="28"/>
        </w:rPr>
        <w:t>
      5) ойын-сауық, спорттық және басқа да бұқаралық іс-шараларды, сондай-ақ отбасылық, атаулы іс-шараларды өткізуге тыйым салынсын;</w:t>
      </w:r>
    </w:p>
    <w:bookmarkEnd w:id="8"/>
    <w:bookmarkStart w:name="z10" w:id="9"/>
    <w:p>
      <w:pPr>
        <w:spacing w:after="0"/>
        <w:ind w:left="0"/>
        <w:jc w:val="both"/>
      </w:pPr>
      <w:r>
        <w:rPr>
          <w:rFonts w:ascii="Times New Roman"/>
          <w:b w:val="false"/>
          <w:i w:val="false"/>
          <w:color w:val="000000"/>
          <w:sz w:val="28"/>
        </w:rPr>
        <w:t>
      6) Қазақстан Республикасының және шет мемлекеттердің дипломатиялық қызметінің персоналын, сондай-ақ Қазақстан Республикасы Сыртқы істер министрлігінің шақыруымен Қазақстан Республикасына келетін халықаралық ұйымдар делегацияларының мүшелерін қоспағанда, Қазақстан Республикасының аумағына көліктің барлық түрлерімен кіруге, сондай-ақ оның аумағынан шығуға шектеулер белгіленсін.</w:t>
      </w:r>
    </w:p>
    <w:bookmarkEnd w:id="9"/>
    <w:bookmarkStart w:name="z11" w:id="10"/>
    <w:p>
      <w:pPr>
        <w:spacing w:after="0"/>
        <w:ind w:left="0"/>
        <w:jc w:val="both"/>
      </w:pPr>
      <w:r>
        <w:rPr>
          <w:rFonts w:ascii="Times New Roman"/>
          <w:b w:val="false"/>
          <w:i w:val="false"/>
          <w:color w:val="000000"/>
          <w:sz w:val="28"/>
        </w:rPr>
        <w:t>
      4. Төтенше жағдай режимі кезінде қолданылатын шаралардың іске асырылуына жауапты болып Қазақстан Республикасының Президенті жанындағы Төтенше жағдай режимін қамтамасыз ету жөніндегі мемлекеттік комиссия, Қазақстан Республикасының Ішкі істер министрлігі, Қазақстан Республикасының Ұлттық қауіпсіздік комитеті, Қазақстан Республикасының Қорғаныс министрлігі, Қазақстан Республикасының Денсаулық сақтау министрлігі, Қазақстан Республикасының Индустрия және инфрақұрылымдық даму министрлігі, Қазақстан Республикасының Қаржы министрлігі, Нұр-Сұлтан, Алматы, Шымкент қалаларының және облыстардың әкімдері айқындалсын.</w:t>
      </w:r>
    </w:p>
    <w:bookmarkEnd w:id="10"/>
    <w:bookmarkStart w:name="z12" w:id="11"/>
    <w:p>
      <w:pPr>
        <w:spacing w:after="0"/>
        <w:ind w:left="0"/>
        <w:jc w:val="both"/>
      </w:pPr>
      <w:r>
        <w:rPr>
          <w:rFonts w:ascii="Times New Roman"/>
          <w:b w:val="false"/>
          <w:i w:val="false"/>
          <w:color w:val="000000"/>
          <w:sz w:val="28"/>
        </w:rPr>
        <w:t>
      5. Қазақстан Республикасының Бас Прокуроры осы Жарлықта белгіленген шаралар мен уақытша шектеулерді іске асыру кезінде заңдылықтың сақталуын қамтамасыз етсін.</w:t>
      </w:r>
    </w:p>
    <w:bookmarkEnd w:id="11"/>
    <w:bookmarkStart w:name="z13" w:id="12"/>
    <w:p>
      <w:pPr>
        <w:spacing w:after="0"/>
        <w:ind w:left="0"/>
        <w:jc w:val="both"/>
      </w:pPr>
      <w:r>
        <w:rPr>
          <w:rFonts w:ascii="Times New Roman"/>
          <w:b w:val="false"/>
          <w:i w:val="false"/>
          <w:color w:val="000000"/>
          <w:sz w:val="28"/>
        </w:rPr>
        <w:t>
      6. Қазақстан Республикасының Үкіметі:</w:t>
      </w:r>
    </w:p>
    <w:bookmarkEnd w:id="12"/>
    <w:bookmarkStart w:name="z14" w:id="13"/>
    <w:p>
      <w:pPr>
        <w:spacing w:after="0"/>
        <w:ind w:left="0"/>
        <w:jc w:val="both"/>
      </w:pPr>
      <w:r>
        <w:rPr>
          <w:rFonts w:ascii="Times New Roman"/>
          <w:b w:val="false"/>
          <w:i w:val="false"/>
          <w:color w:val="000000"/>
          <w:sz w:val="28"/>
        </w:rPr>
        <w:t>
      1) төтенше жағдай режимін қамтамасыз ету үшін Қазақстан Республикасының Үкіметі резервінен қажетті қаражаттарды бөлсін;</w:t>
      </w:r>
    </w:p>
    <w:bookmarkEnd w:id="13"/>
    <w:bookmarkStart w:name="z15" w:id="14"/>
    <w:p>
      <w:pPr>
        <w:spacing w:after="0"/>
        <w:ind w:left="0"/>
        <w:jc w:val="both"/>
      </w:pPr>
      <w:r>
        <w:rPr>
          <w:rFonts w:ascii="Times New Roman"/>
          <w:b w:val="false"/>
          <w:i w:val="false"/>
          <w:color w:val="000000"/>
          <w:sz w:val="28"/>
        </w:rPr>
        <w:t>
      2) медициналық тексеруден және емделуден, карантиндік режимді сақтаудан бас тартатын, эпидемиологиялық жағдайды айқындау үшін маңызы бар деректерді жасыратын адамдарға бақылау, сондай-ақ аталған адамдардың жауаптылығының шаралары күшейтілсін;</w:t>
      </w:r>
    </w:p>
    <w:bookmarkEnd w:id="14"/>
    <w:bookmarkStart w:name="z16" w:id="15"/>
    <w:p>
      <w:pPr>
        <w:spacing w:after="0"/>
        <w:ind w:left="0"/>
        <w:jc w:val="both"/>
      </w:pPr>
      <w:r>
        <w:rPr>
          <w:rFonts w:ascii="Times New Roman"/>
          <w:b w:val="false"/>
          <w:i w:val="false"/>
          <w:color w:val="000000"/>
          <w:sz w:val="28"/>
        </w:rPr>
        <w:t>
      3) орталық және жергілікті мемлекеттік органдармен бірлесіп, Қазақстан Республикасының аумағында COVID-19 коронавирусының таралуын болдырмау мақсатында осы Жарлықты іске асыру жөнінде өзге де шараларды қабылдасын.</w:t>
      </w:r>
    </w:p>
    <w:bookmarkEnd w:id="15"/>
    <w:bookmarkStart w:name="z17" w:id="16"/>
    <w:p>
      <w:pPr>
        <w:spacing w:after="0"/>
        <w:ind w:left="0"/>
        <w:jc w:val="both"/>
      </w:pPr>
      <w:r>
        <w:rPr>
          <w:rFonts w:ascii="Times New Roman"/>
          <w:b w:val="false"/>
          <w:i w:val="false"/>
          <w:color w:val="000000"/>
          <w:sz w:val="28"/>
        </w:rPr>
        <w:t>
      7. Осы Жарлық қол қойылған күнінен бастап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 15 наурыздағы</w:t>
            </w:r>
            <w:r>
              <w:br/>
            </w:r>
            <w:r>
              <w:rPr>
                <w:rFonts w:ascii="Times New Roman"/>
                <w:b w:val="false"/>
                <w:i w:val="false"/>
                <w:color w:val="000000"/>
                <w:sz w:val="20"/>
              </w:rPr>
              <w:t>№ 285 Жарлығына</w:t>
            </w:r>
            <w:r>
              <w:br/>
            </w:r>
            <w:r>
              <w:rPr>
                <w:rFonts w:ascii="Times New Roman"/>
                <w:b w:val="false"/>
                <w:i w:val="false"/>
                <w:color w:val="000000"/>
                <w:sz w:val="20"/>
              </w:rPr>
              <w:t>ҚОСЫМША</w:t>
            </w:r>
          </w:p>
        </w:tc>
      </w:tr>
    </w:tbl>
    <w:bookmarkStart w:name="z19" w:id="17"/>
    <w:p>
      <w:pPr>
        <w:spacing w:after="0"/>
        <w:ind w:left="0"/>
        <w:jc w:val="left"/>
      </w:pPr>
      <w:r>
        <w:rPr>
          <w:rFonts w:ascii="Times New Roman"/>
          <w:b/>
          <w:i w:val="false"/>
          <w:color w:val="000000"/>
        </w:rPr>
        <w:t xml:space="preserve"> Қазақстан Республикасының Президенті жанындағы Төтенше жағдай режимін қамтамасыз ету жөніндегі мемлекеттік комиссияның құрамы</w:t>
      </w:r>
    </w:p>
    <w:bookmarkEnd w:id="17"/>
    <w:tbl>
      <w:tblPr>
        <w:tblW w:w="0" w:type="auto"/>
        <w:tblCellSpacing w:w="0" w:type="auto"/>
        <w:tblBorders>
          <w:top w:val="none"/>
          <w:left w:val="none"/>
          <w:bottom w:val="none"/>
          <w:right w:val="none"/>
          <w:insideH w:val="none"/>
          <w:insideV w:val="none"/>
        </w:tblBorders>
      </w:tblPr>
      <w:tblGrid>
        <w:gridCol w:w="1566"/>
        <w:gridCol w:w="1780"/>
        <w:gridCol w:w="8954"/>
      </w:tblGrid>
      <w:tr>
        <w:trPr>
          <w:trHeight w:val="30" w:hRule="atLeast"/>
        </w:trPr>
        <w:tc>
          <w:tcPr>
            <w:tcW w:w="1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Мамин</w:t>
            </w:r>
            <w:r>
              <w:br/>
            </w:r>
            <w:r>
              <w:rPr>
                <w:rFonts w:ascii="Times New Roman"/>
                <w:b w:val="false"/>
                <w:i w:val="false"/>
                <w:color w:val="000000"/>
                <w:sz w:val="20"/>
              </w:rPr>
              <w:t>Асқар Ұзақбайұлы</w:t>
            </w:r>
          </w:p>
        </w:tc>
        <w:tc>
          <w:tcPr>
            <w:tcW w:w="1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Премьер-Министрі, комиссия төрағасы</w:t>
            </w:r>
          </w:p>
        </w:tc>
      </w:tr>
      <w:tr>
        <w:trPr>
          <w:trHeight w:val="30" w:hRule="atLeast"/>
        </w:trPr>
        <w:tc>
          <w:tcPr>
            <w:tcW w:w="1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Қойшыбаев</w:t>
            </w:r>
            <w:r>
              <w:br/>
            </w:r>
            <w:r>
              <w:rPr>
                <w:rFonts w:ascii="Times New Roman"/>
                <w:b w:val="false"/>
                <w:i w:val="false"/>
                <w:color w:val="000000"/>
                <w:sz w:val="20"/>
              </w:rPr>
              <w:t>Ғалымжан Тельманұлы</w:t>
            </w:r>
          </w:p>
        </w:tc>
        <w:tc>
          <w:tcPr>
            <w:tcW w:w="1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 Кеңсесінің Басшысы, комиссия хатшысы</w:t>
            </w:r>
          </w:p>
        </w:tc>
      </w:tr>
      <w:tr>
        <w:trPr>
          <w:trHeight w:val="30" w:hRule="atLeast"/>
        </w:trPr>
        <w:tc>
          <w:tcPr>
            <w:tcW w:w="1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Исекешев</w:t>
            </w:r>
            <w:r>
              <w:br/>
            </w:r>
            <w:r>
              <w:rPr>
                <w:rFonts w:ascii="Times New Roman"/>
                <w:b w:val="false"/>
                <w:i w:val="false"/>
                <w:color w:val="000000"/>
                <w:sz w:val="20"/>
              </w:rPr>
              <w:t>Әсет Өрентайұлы</w:t>
            </w:r>
          </w:p>
        </w:tc>
        <w:tc>
          <w:tcPr>
            <w:tcW w:w="1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көмекшісі – Қазақстан Республикасы Қауіпсіздік Кеңесінің Хатшысы </w:t>
            </w:r>
          </w:p>
        </w:tc>
      </w:tr>
      <w:tr>
        <w:trPr>
          <w:trHeight w:val="30" w:hRule="atLeast"/>
        </w:trPr>
        <w:tc>
          <w:tcPr>
            <w:tcW w:w="1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Смайылов</w:t>
            </w:r>
            <w:r>
              <w:br/>
            </w:r>
            <w:r>
              <w:rPr>
                <w:rFonts w:ascii="Times New Roman"/>
                <w:b w:val="false"/>
                <w:i w:val="false"/>
                <w:color w:val="000000"/>
                <w:sz w:val="20"/>
              </w:rPr>
              <w:t>Әлихан Асханұлы</w:t>
            </w:r>
          </w:p>
        </w:tc>
        <w:tc>
          <w:tcPr>
            <w:tcW w:w="1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бірінші орынбасары – Қазақстан Республикасының Қаржы министрі</w:t>
            </w:r>
          </w:p>
        </w:tc>
      </w:tr>
      <w:tr>
        <w:trPr>
          <w:trHeight w:val="30" w:hRule="atLeast"/>
        </w:trPr>
        <w:tc>
          <w:tcPr>
            <w:tcW w:w="1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Скляр</w:t>
            </w:r>
            <w:r>
              <w:br/>
            </w:r>
            <w:r>
              <w:rPr>
                <w:rFonts w:ascii="Times New Roman"/>
                <w:b w:val="false"/>
                <w:i w:val="false"/>
                <w:color w:val="000000"/>
                <w:sz w:val="20"/>
              </w:rPr>
              <w:t>Роман Васильевич</w:t>
            </w:r>
          </w:p>
        </w:tc>
        <w:tc>
          <w:tcPr>
            <w:tcW w:w="1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w:t>
            </w:r>
          </w:p>
        </w:tc>
      </w:tr>
      <w:tr>
        <w:trPr>
          <w:trHeight w:val="30" w:hRule="atLeast"/>
        </w:trPr>
        <w:tc>
          <w:tcPr>
            <w:tcW w:w="1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Тоғжанов</w:t>
            </w:r>
            <w:r>
              <w:br/>
            </w:r>
            <w:r>
              <w:rPr>
                <w:rFonts w:ascii="Times New Roman"/>
                <w:b w:val="false"/>
                <w:i w:val="false"/>
                <w:color w:val="000000"/>
                <w:sz w:val="20"/>
              </w:rPr>
              <w:t>Ералы Лұқпанұлы</w:t>
            </w:r>
          </w:p>
        </w:tc>
        <w:tc>
          <w:tcPr>
            <w:tcW w:w="1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w:t>
            </w:r>
          </w:p>
        </w:tc>
      </w:tr>
      <w:tr>
        <w:trPr>
          <w:trHeight w:val="30" w:hRule="atLeast"/>
        </w:trPr>
        <w:tc>
          <w:tcPr>
            <w:tcW w:w="1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Мырзалин</w:t>
            </w:r>
            <w:r>
              <w:br/>
            </w:r>
            <w:r>
              <w:rPr>
                <w:rFonts w:ascii="Times New Roman"/>
                <w:b w:val="false"/>
                <w:i w:val="false"/>
                <w:color w:val="000000"/>
                <w:sz w:val="20"/>
              </w:rPr>
              <w:t>Мәлік Кеңесбайұлы</w:t>
            </w:r>
          </w:p>
        </w:tc>
        <w:tc>
          <w:tcPr>
            <w:tcW w:w="1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Әкімшілігі Басшысының орынбасары</w:t>
            </w:r>
          </w:p>
        </w:tc>
      </w:tr>
      <w:tr>
        <w:trPr>
          <w:trHeight w:val="30" w:hRule="atLeast"/>
        </w:trPr>
        <w:tc>
          <w:tcPr>
            <w:tcW w:w="1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Нұрдәулетов</w:t>
            </w:r>
            <w:r>
              <w:br/>
            </w:r>
            <w:r>
              <w:rPr>
                <w:rFonts w:ascii="Times New Roman"/>
                <w:b w:val="false"/>
                <w:i w:val="false"/>
                <w:color w:val="000000"/>
                <w:sz w:val="20"/>
              </w:rPr>
              <w:t>Ғизат Дәуренбекұлы</w:t>
            </w:r>
          </w:p>
        </w:tc>
        <w:tc>
          <w:tcPr>
            <w:tcW w:w="1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Прокуроры</w:t>
            </w:r>
          </w:p>
        </w:tc>
      </w:tr>
      <w:tr>
        <w:trPr>
          <w:trHeight w:val="30" w:hRule="atLeast"/>
        </w:trPr>
        <w:tc>
          <w:tcPr>
            <w:tcW w:w="1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Мәсімов</w:t>
            </w:r>
            <w:r>
              <w:br/>
            </w:r>
            <w:r>
              <w:rPr>
                <w:rFonts w:ascii="Times New Roman"/>
                <w:b w:val="false"/>
                <w:i w:val="false"/>
                <w:color w:val="000000"/>
                <w:sz w:val="20"/>
              </w:rPr>
              <w:t>Кәрім Қажымқанұлы</w:t>
            </w:r>
          </w:p>
        </w:tc>
        <w:tc>
          <w:tcPr>
            <w:tcW w:w="1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комитетінің Төрағасы</w:t>
            </w:r>
          </w:p>
        </w:tc>
      </w:tr>
      <w:tr>
        <w:trPr>
          <w:trHeight w:val="30" w:hRule="atLeast"/>
        </w:trPr>
        <w:tc>
          <w:tcPr>
            <w:tcW w:w="1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Шәкіров</w:t>
            </w:r>
            <w:r>
              <w:br/>
            </w:r>
            <w:r>
              <w:rPr>
                <w:rFonts w:ascii="Times New Roman"/>
                <w:b w:val="false"/>
                <w:i w:val="false"/>
                <w:color w:val="000000"/>
                <w:sz w:val="20"/>
              </w:rPr>
              <w:t>Асқар Оразалыұлы</w:t>
            </w:r>
          </w:p>
        </w:tc>
        <w:tc>
          <w:tcPr>
            <w:tcW w:w="1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 Сенаты Төрағасының орынбасары (келісім бойынша)</w:t>
            </w:r>
          </w:p>
        </w:tc>
      </w:tr>
      <w:tr>
        <w:trPr>
          <w:trHeight w:val="30" w:hRule="atLeast"/>
        </w:trPr>
        <w:tc>
          <w:tcPr>
            <w:tcW w:w="1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Божко</w:t>
            </w:r>
            <w:r>
              <w:br/>
            </w:r>
            <w:r>
              <w:rPr>
                <w:rFonts w:ascii="Times New Roman"/>
                <w:b w:val="false"/>
                <w:i w:val="false"/>
                <w:color w:val="000000"/>
                <w:sz w:val="20"/>
              </w:rPr>
              <w:t>Владимир Карпович</w:t>
            </w:r>
          </w:p>
        </w:tc>
        <w:tc>
          <w:tcPr>
            <w:tcW w:w="1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 Мәжілісі Төрағасының орынбасары (келісім бойынша)</w:t>
            </w:r>
          </w:p>
        </w:tc>
      </w:tr>
      <w:tr>
        <w:trPr>
          <w:trHeight w:val="30" w:hRule="atLeast"/>
        </w:trPr>
        <w:tc>
          <w:tcPr>
            <w:tcW w:w="1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Қасымов</w:t>
            </w:r>
            <w:r>
              <w:br/>
            </w:r>
            <w:r>
              <w:rPr>
                <w:rFonts w:ascii="Times New Roman"/>
                <w:b w:val="false"/>
                <w:i w:val="false"/>
                <w:color w:val="000000"/>
                <w:sz w:val="20"/>
              </w:rPr>
              <w:t>Қалмұханбет Нұрмұханбетұлы</w:t>
            </w:r>
          </w:p>
        </w:tc>
        <w:tc>
          <w:tcPr>
            <w:tcW w:w="1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қызметінің бастығы</w:t>
            </w:r>
          </w:p>
        </w:tc>
      </w:tr>
      <w:tr>
        <w:trPr>
          <w:trHeight w:val="30" w:hRule="atLeast"/>
        </w:trPr>
        <w:tc>
          <w:tcPr>
            <w:tcW w:w="1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Ермекбаев</w:t>
            </w:r>
            <w:r>
              <w:br/>
            </w:r>
            <w:r>
              <w:rPr>
                <w:rFonts w:ascii="Times New Roman"/>
                <w:b w:val="false"/>
                <w:i w:val="false"/>
                <w:color w:val="000000"/>
                <w:sz w:val="20"/>
              </w:rPr>
              <w:t>Нұрлан Байұзақұлы</w:t>
            </w:r>
          </w:p>
        </w:tc>
        <w:tc>
          <w:tcPr>
            <w:tcW w:w="1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министрі</w:t>
            </w:r>
          </w:p>
        </w:tc>
      </w:tr>
      <w:tr>
        <w:trPr>
          <w:trHeight w:val="30" w:hRule="atLeast"/>
        </w:trPr>
        <w:tc>
          <w:tcPr>
            <w:tcW w:w="1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Тұрғымбаев</w:t>
            </w:r>
            <w:r>
              <w:br/>
            </w:r>
            <w:r>
              <w:rPr>
                <w:rFonts w:ascii="Times New Roman"/>
                <w:b w:val="false"/>
                <w:i w:val="false"/>
                <w:color w:val="000000"/>
                <w:sz w:val="20"/>
              </w:rPr>
              <w:t>Ерлан Заманбекұлы</w:t>
            </w:r>
          </w:p>
        </w:tc>
        <w:tc>
          <w:tcPr>
            <w:tcW w:w="1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министрі</w:t>
            </w:r>
          </w:p>
        </w:tc>
      </w:tr>
      <w:tr>
        <w:trPr>
          <w:trHeight w:val="30" w:hRule="atLeast"/>
        </w:trPr>
        <w:tc>
          <w:tcPr>
            <w:tcW w:w="1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Абаев</w:t>
            </w:r>
            <w:r>
              <w:br/>
            </w:r>
            <w:r>
              <w:rPr>
                <w:rFonts w:ascii="Times New Roman"/>
                <w:b w:val="false"/>
                <w:i w:val="false"/>
                <w:color w:val="000000"/>
                <w:sz w:val="20"/>
              </w:rPr>
              <w:t>Дәурен Әскербекұлы</w:t>
            </w:r>
          </w:p>
        </w:tc>
        <w:tc>
          <w:tcPr>
            <w:tcW w:w="1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министрі</w:t>
            </w:r>
          </w:p>
        </w:tc>
      </w:tr>
      <w:tr>
        <w:trPr>
          <w:trHeight w:val="30" w:hRule="atLeast"/>
        </w:trPr>
        <w:tc>
          <w:tcPr>
            <w:tcW w:w="1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Бекетаев</w:t>
            </w:r>
            <w:r>
              <w:br/>
            </w:r>
            <w:r>
              <w:rPr>
                <w:rFonts w:ascii="Times New Roman"/>
                <w:b w:val="false"/>
                <w:i w:val="false"/>
                <w:color w:val="000000"/>
                <w:sz w:val="20"/>
              </w:rPr>
              <w:t>Марат Бақытжанұлы</w:t>
            </w:r>
          </w:p>
        </w:tc>
        <w:tc>
          <w:tcPr>
            <w:tcW w:w="1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министрі</w:t>
            </w:r>
          </w:p>
        </w:tc>
      </w:tr>
      <w:tr>
        <w:trPr>
          <w:trHeight w:val="30" w:hRule="atLeast"/>
        </w:trPr>
        <w:tc>
          <w:tcPr>
            <w:tcW w:w="1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Біртанов</w:t>
            </w:r>
            <w:r>
              <w:br/>
            </w:r>
            <w:r>
              <w:rPr>
                <w:rFonts w:ascii="Times New Roman"/>
                <w:b w:val="false"/>
                <w:i w:val="false"/>
                <w:color w:val="000000"/>
                <w:sz w:val="20"/>
              </w:rPr>
              <w:t>Елжан Амантайұлы</w:t>
            </w:r>
          </w:p>
        </w:tc>
        <w:tc>
          <w:tcPr>
            <w:tcW w:w="1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министрі</w:t>
            </w:r>
          </w:p>
        </w:tc>
      </w:tr>
      <w:tr>
        <w:trPr>
          <w:trHeight w:val="30" w:hRule="atLeast"/>
        </w:trPr>
        <w:tc>
          <w:tcPr>
            <w:tcW w:w="1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Нұрымбетов</w:t>
            </w:r>
            <w:r>
              <w:br/>
            </w:r>
            <w:r>
              <w:rPr>
                <w:rFonts w:ascii="Times New Roman"/>
                <w:b w:val="false"/>
                <w:i w:val="false"/>
                <w:color w:val="000000"/>
                <w:sz w:val="20"/>
              </w:rPr>
              <w:t>Біржан Бидайбекұлы</w:t>
            </w:r>
          </w:p>
        </w:tc>
        <w:tc>
          <w:tcPr>
            <w:tcW w:w="1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министрі</w:t>
            </w:r>
          </w:p>
        </w:tc>
      </w:tr>
      <w:tr>
        <w:trPr>
          <w:trHeight w:val="30" w:hRule="atLeast"/>
        </w:trPr>
        <w:tc>
          <w:tcPr>
            <w:tcW w:w="1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Атамқұлов</w:t>
            </w:r>
            <w:r>
              <w:br/>
            </w:r>
            <w:r>
              <w:rPr>
                <w:rFonts w:ascii="Times New Roman"/>
                <w:b w:val="false"/>
                <w:i w:val="false"/>
                <w:color w:val="000000"/>
                <w:sz w:val="20"/>
              </w:rPr>
              <w:t>Бейбіт Бәкірұлы</w:t>
            </w:r>
          </w:p>
        </w:tc>
        <w:tc>
          <w:tcPr>
            <w:tcW w:w="1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министрі</w:t>
            </w:r>
          </w:p>
        </w:tc>
      </w:tr>
      <w:tr>
        <w:trPr>
          <w:trHeight w:val="30" w:hRule="atLeast"/>
        </w:trPr>
        <w:tc>
          <w:tcPr>
            <w:tcW w:w="1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Сұлтанов</w:t>
            </w:r>
            <w:r>
              <w:br/>
            </w:r>
            <w:r>
              <w:rPr>
                <w:rFonts w:ascii="Times New Roman"/>
                <w:b w:val="false"/>
                <w:i w:val="false"/>
                <w:color w:val="000000"/>
                <w:sz w:val="20"/>
              </w:rPr>
              <w:t>Бақыт Тұрлыханұлы</w:t>
            </w:r>
          </w:p>
        </w:tc>
        <w:tc>
          <w:tcPr>
            <w:tcW w:w="1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министрі</w:t>
            </w:r>
          </w:p>
        </w:tc>
      </w:tr>
      <w:tr>
        <w:trPr>
          <w:trHeight w:val="30" w:hRule="atLeast"/>
        </w:trPr>
        <w:tc>
          <w:tcPr>
            <w:tcW w:w="1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Тілеуберді</w:t>
            </w:r>
            <w:r>
              <w:br/>
            </w:r>
            <w:r>
              <w:rPr>
                <w:rFonts w:ascii="Times New Roman"/>
                <w:b w:val="false"/>
                <w:i w:val="false"/>
                <w:color w:val="000000"/>
                <w:sz w:val="20"/>
              </w:rPr>
              <w:t>Мұхтар Бескенұлы</w:t>
            </w:r>
          </w:p>
        </w:tc>
        <w:tc>
          <w:tcPr>
            <w:tcW w:w="1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министрі</w:t>
            </w:r>
          </w:p>
        </w:tc>
      </w:tr>
      <w:tr>
        <w:trPr>
          <w:trHeight w:val="30" w:hRule="atLeast"/>
        </w:trPr>
        <w:tc>
          <w:tcPr>
            <w:tcW w:w="15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Дәленов</w:t>
            </w:r>
            <w:r>
              <w:br/>
            </w:r>
            <w:r>
              <w:rPr>
                <w:rFonts w:ascii="Times New Roman"/>
                <w:b w:val="false"/>
                <w:i w:val="false"/>
                <w:color w:val="000000"/>
                <w:sz w:val="20"/>
              </w:rPr>
              <w:t>Руслан Ерболатұлы</w:t>
            </w:r>
          </w:p>
        </w:tc>
        <w:tc>
          <w:tcPr>
            <w:tcW w:w="17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