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c51c" w14:textId="9cfc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Консулдық жарғысын бекіту туралы" Қазақстан Республикасы Президентінің 2016 жылғы 25 сәуірдегі № 240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2021 жылғы 9 наурыздағы № 532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23-24, 128 құжат)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2002 жылғы 7 наурыздағы Қазақстан Республикасының Заңы 1-бабының 5) тармақшасы екінші бөлігіне сәйкес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мазмұндағы 16-1) тармақшамен толықтырылсын:</w:t>
      </w:r>
    </w:p>
    <w:p>
      <w:pPr>
        <w:spacing w:after="0"/>
        <w:ind w:left="0"/>
        <w:jc w:val="both"/>
      </w:pPr>
      <w:r>
        <w:rPr>
          <w:rFonts w:ascii="Times New Roman"/>
          <w:b w:val="false"/>
          <w:i w:val="false"/>
          <w:color w:val="000000"/>
          <w:sz w:val="28"/>
        </w:rPr>
        <w:t>
      "16-1) заңдық мәні бар өзге де құжаттар (анықтамалар)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Қазақстан Республикасының салық заңнамасына сәйкес консулдық іс-әрекеттер жасағаны үшін консулдық алым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Республикасына өз еркімен қоныс аударуға ниет білдірген этникалық қазақтарға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"85. Болу мемлекетінде қиын жағдайға ұшыраған, оның ішінде форс-мажор жағдайлары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 азаматтарына қатысты шаралар қабылдау бойынша іс-шараларды іске асыру бюджеттік жоспарлау жөніндегі орталық уәкілетті органмен келісу бойынша Қазақстан Республикасының Сыртқы істер министрі бекітетін тәртіппен жүзеге асырылады.".</w:t>
      </w:r>
    </w:p>
    <w:bookmarkStart w:name="z8"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