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97b" w14:textId="4d7d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26 қарашадағы № 2 Жарлығы</w:t>
      </w:r>
    </w:p>
    <w:p>
      <w:pPr>
        <w:spacing w:after="0"/>
        <w:ind w:left="0"/>
        <w:jc w:val="both"/>
      </w:pPr>
      <w:bookmarkStart w:name="z714" w:id="0"/>
      <w:r>
        <w:rPr>
          <w:rFonts w:ascii="Times New Roman"/>
          <w:b w:val="false"/>
          <w:i w:val="false"/>
          <w:color w:val="000000"/>
          <w:sz w:val="28"/>
        </w:rPr>
        <w:t>
      Қазақстандық қоғам мен мемлекетті одан әрі жаңғыртуға бағытталған реформаларды тиімді іске асыруды жалғастыру мақсатында ҚАУЛЫ ЕТЕМІН</w:t>
      </w:r>
      <w:r>
        <w:rPr>
          <w:rFonts w:ascii="Times New Roman"/>
          <w:b/>
          <w:i w:val="false"/>
          <w:color w:val="000000"/>
          <w:sz w:val="28"/>
        </w:rPr>
        <w:t>:</w:t>
      </w:r>
    </w:p>
    <w:bookmarkEnd w:id="0"/>
    <w:bookmarkStart w:name="z71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716"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2"/>
    <w:bookmarkStart w:name="z71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19" w:id="4"/>
    <w:p>
      <w:pPr>
        <w:spacing w:after="0"/>
        <w:ind w:left="0"/>
        <w:jc w:val="left"/>
      </w:pPr>
      <w:r>
        <w:rPr>
          <w:rFonts w:ascii="Times New Roman"/>
          <w:b/>
          <w:i w:val="false"/>
          <w:color w:val="00000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ӘДІЛЕТТІ МЕМЛЕКЕТ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Саяси жаңғыру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құқықтары мен бостандықтарын қорғаудың жаңа институттарының: Конституциялық Соттың, Адам құқықтары жөніндегі уәкілдің, Бала құқықтары жөніндегі уәкілдің жұмысын күшейту бойынша ұсыныстарды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КС, АҚУ, БҚУ, АҚЖҰО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пен мәслихаттардың жаңа сайлау жүйесінің негізінде - партиялық тізімдер мен бір мандатты округтер бойынша қалыптастырылуын қамтамасыз ете отырып, сайлау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Партияаралық диалогты дамыту, саламатты саяси бәсекелестікті қамтамасыз ету, жетілген, жауапты сайлау мәдениетін қалыптастыру үшін қолайлы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әкімдерінің тікелей сайлауын өткізу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Тиімді мемлекеттік аппарат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пен талдау деректерінің негізінде мемлекеттік қызмет жүйесінің тиімділігін арттыру бойынша тәсілдерді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кадрлық резервін қалыптастыру практикасын жалғастыру, елдің барлық кәсіби жағынан білікті және патриот азаматтарына мемлекеттік қызметке кіру мүмкіндігін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бүкіл өмірлік циклінің бойында қызметтерді проактивті көрсету үшін мемлекеттік дерекқорларды пайдалана отырып, Е-§өу мобильдік қосымшасының базасында мемлекеттің азаматпен және бизнеспен қашықтан өзара іс- қимыл жасауы үшін цифрлық инфрақұрылым құру ("Іп^ізіЫе Оо^еттепі"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Мөлшерін ТКШ мен абаттандыруға арналатын шығыстардың кемінде 10%-ы көлемінде айқындай отырып, "халық қатысатын бюджет" практикасын төртінші деңгейдегі (аудандық маңызы бар қалалардың, ауылдардың) бюджеттерге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Әділ және тәуелсіз сот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сот төрағаларына тәуелділігін азайта отырып, оның ішінде сот төрағалары позицияларының бір бөлігін судья лауазымдарына өзгерту есебінен олардың тең мәртебесін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Репрессиялық тәсілден бас тарту, қылмыстық қудалау орбитасына түскен азаматтардың құқықтарын қорғауды күшейту бойынша ұсыныстарды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 ҰҚК, СЖҚА,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 іске асыруда біркелкілікті қамтамасыз етуге арналған интеллектуалдық талдамалық жүйені толыққанды енгізуді жылдамдату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институтын реформалау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сот қарайтын істердің санаттарын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жюриінің шығарылуы кезінде судья өрескел заң бұзушылыққа жол берген, күші жойылған әрбір сот актісін тексеру тетігін енгізу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балама жазаларды қолдану практикасын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заманауи технологиялар мен медиацияны пайдалана отырып, тиімді азаматтық сот ісін жүргізу;</w:t>
            </w:r>
          </w:p>
          <w:p>
            <w:pPr>
              <w:spacing w:after="20"/>
              <w:ind w:left="20"/>
              <w:jc w:val="both"/>
            </w:pPr>
            <w:r>
              <w:rPr>
                <w:rFonts w:ascii="Times New Roman"/>
                <w:b w:val="false"/>
                <w:i w:val="false"/>
                <w:color w:val="000000"/>
                <w:sz w:val="20"/>
              </w:rPr>
              <w:t>
сотқа дейінгі талқылаулар жүйесін күшейту;</w:t>
            </w:r>
          </w:p>
          <w:p>
            <w:pPr>
              <w:spacing w:after="20"/>
              <w:ind w:left="20"/>
              <w:jc w:val="both"/>
            </w:pPr>
            <w:r>
              <w:rPr>
                <w:rFonts w:ascii="Times New Roman"/>
                <w:b w:val="false"/>
                <w:i w:val="false"/>
                <w:color w:val="000000"/>
                <w:sz w:val="20"/>
              </w:rPr>
              <w:t>
айыптау және қорғау тараптары арасындағы нақты жарыспалылықты қамтамасыз ету бойынша шаралар кешенін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 ҰҚК, СЖҚА,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Азаматтар құқығын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кодекстерге, оның ішінде:</w:t>
            </w:r>
          </w:p>
          <w:p>
            <w:pPr>
              <w:spacing w:after="20"/>
              <w:ind w:left="20"/>
              <w:jc w:val="both"/>
            </w:pPr>
            <w:r>
              <w:rPr>
                <w:rFonts w:ascii="Times New Roman"/>
                <w:b w:val="false"/>
                <w:i w:val="false"/>
                <w:color w:val="000000"/>
                <w:sz w:val="20"/>
              </w:rPr>
              <w:t>
азаматтардың құқықтарын қорғауды арттыруға және олардың қауіпсіздігін қамтамасыз етуге;</w:t>
            </w:r>
          </w:p>
          <w:p>
            <w:pPr>
              <w:spacing w:after="20"/>
              <w:ind w:left="20"/>
              <w:jc w:val="both"/>
            </w:pPr>
            <w:r>
              <w:rPr>
                <w:rFonts w:ascii="Times New Roman"/>
                <w:b w:val="false"/>
                <w:i w:val="false"/>
                <w:color w:val="000000"/>
                <w:sz w:val="20"/>
              </w:rPr>
              <w:t>
бизнестің істеріне өз бетінше араласу фактілеріне және лауазымдық өкілеттіктерді теріс пайдаланудың өзге де нысандарына жол бермеуге;</w:t>
            </w:r>
          </w:p>
          <w:p>
            <w:pPr>
              <w:spacing w:after="20"/>
              <w:ind w:left="20"/>
              <w:jc w:val="both"/>
            </w:pPr>
            <w:r>
              <w:rPr>
                <w:rFonts w:ascii="Times New Roman"/>
                <w:b w:val="false"/>
                <w:i w:val="false"/>
                <w:color w:val="000000"/>
                <w:sz w:val="20"/>
              </w:rPr>
              <w:t>
азаматтарды қылмыстық процестің орбитасына барынша аз қажетті тарту кезінде шындықты анықтауға қажетті рәсімдерді оңтайландыруға;</w:t>
            </w:r>
          </w:p>
          <w:p>
            <w:pPr>
              <w:spacing w:after="20"/>
              <w:ind w:left="20"/>
              <w:jc w:val="both"/>
            </w:pPr>
            <w:r>
              <w:rPr>
                <w:rFonts w:ascii="Times New Roman"/>
                <w:b w:val="false"/>
                <w:i w:val="false"/>
                <w:color w:val="000000"/>
                <w:sz w:val="20"/>
              </w:rPr>
              <w:t>
қылмыс жасағаны үшін санкцияларды қайта қарауға, қоғамдық жұмыстарды қолдану аясын кеңейтуге және т. б. бағытталған ревизия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 ҰҚК, СЖҚА,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одан арғы күрес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мамыр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ғасырдағы қазақстандық полицияның сервиске бағдарланған кәсіби моделін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қадір-қасиетін қорлайтын және азаматтардың денсаулығына залал келтіретін азаптауларды және тергеп-тексерудің рұқсат етілмеген өзге де әдістерін болғызбау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ҰҚК, СЖҚА, ҚМА, Үкімет, АҚЖҰО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 жөніндегі кешенді жоспарды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БП, ҰБ,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конституциялық құқықтарының сақталуына прокурорлық қадағалауды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профилактикасы жүйесінің тиімділігін арттыру, азаматтардың құқықтық тәртіпті қамтамасыз ету жөніндегі шешімдерді тұжырымдауға қатысуын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АҚЖҰО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зорлық-зомбылыққа, есірткі қылмыстарына, алаяқтыққа және қаржы пирамидаларына қарсы іс-қимылдың тиімділігін арттыру бойынша шаралар кешенін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ҰҚК, СЖҚА, ҚМА,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зорлық-зомбылық үшін жауаптылықты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Ел қауіпсіздігі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мүдделерді қорғауға, өңірлік қауіпсіздікті қамтамасыз етудің алдын алу тетіктерін тұжырымдауға және Қазақстанның БҰҰ шеңберінде халықаралық қауіпсіздік жүйесін күшейтуге қосатын үлесін арттыруға бағытталған, теңгерімді сыртқы саясатты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әскери қауіпсіздігінің сын-қатерлеріне барабар ден қоюға қабілетті, озық қару-жарақпен және басқару жүйелерімен жарақтандырылған технологиялық және мобильді армия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МКҚ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 трансфертін және өндірістің орналасуы жоғары екенін ескере отырып, қорғаныс-өнеркәсіп кешенін дамыту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МКҚ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әскери білім беру жүйесін кәсіби әскери кадрларды даярлауға бағдарлай отырып, оны жетілдіруге, сондай-ақ әскери ғылымның деңгейін арттыруға;</w:t>
            </w:r>
          </w:p>
          <w:p>
            <w:pPr>
              <w:spacing w:after="20"/>
              <w:ind w:left="20"/>
              <w:jc w:val="both"/>
            </w:pPr>
            <w:r>
              <w:rPr>
                <w:rFonts w:ascii="Times New Roman"/>
                <w:b w:val="false"/>
                <w:i w:val="false"/>
                <w:color w:val="000000"/>
                <w:sz w:val="20"/>
              </w:rPr>
              <w:t>
әскери қызметтің беделін, әскери қызметшілердің мәртебесін және Қазақстан армиясының беделін арттыруға;</w:t>
            </w:r>
          </w:p>
          <w:p>
            <w:pPr>
              <w:spacing w:after="20"/>
              <w:ind w:left="20"/>
              <w:jc w:val="both"/>
            </w:pPr>
            <w:r>
              <w:rPr>
                <w:rFonts w:ascii="Times New Roman"/>
                <w:b w:val="false"/>
                <w:i w:val="false"/>
                <w:color w:val="000000"/>
                <w:sz w:val="20"/>
              </w:rPr>
              <w:t>
жастарды Қазақстан халқына адалдық, Отанды қорғау жөніндегі әскери борышын қалтқысыз орындау рухында патриоттыққа тәрбиелеуге бағытталған жаңа тәсілдерді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МКҚ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аумақтық қорғанысын нығайту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 қараша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ӘДІЛЕТТІ ЭКОНОМИКА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Мемлекеттің әділетті және айқын экономикалық саясаты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100 миллиард АҚШ долларына дейін ұлғайту, қорды сапалы басқаруды, оның сақталуын және лайықты инвестициялық кірісті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қыркүйек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көлеңкелі экономиканың деңгейін ЭЫДҰ елдерінің көрсеткішіне - ЖІӨ-ге қатысты 15%-ға дейін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мемлекеттің экономикадағы үлесін 14%-ға дейін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қыркүйек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 кемінде 150 миллиард АҚШ доллары болатын тікелей шетелдік инвестицияларды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қорғауға, монополистерге бақылауды күшейтуге бағытталған процестерді жалғастыру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монополиясыздандыру бойынша жүйелі жұмысты жалғастыру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ашық, болжамды салық салуды қамтамасыз етуге бағытталған, оның ішінде:</w:t>
            </w:r>
          </w:p>
          <w:p>
            <w:pPr>
              <w:spacing w:after="20"/>
              <w:ind w:left="20"/>
              <w:jc w:val="both"/>
            </w:pPr>
            <w:r>
              <w:rPr>
                <w:rFonts w:ascii="Times New Roman"/>
                <w:b w:val="false"/>
                <w:i w:val="false"/>
                <w:color w:val="000000"/>
                <w:sz w:val="20"/>
              </w:rPr>
              <w:t>
салықтық әкімшілендіруді жаңарту; салықтық бақылауды мүмкіндігінше барынша цифрландыруды қамтамасыз ету;</w:t>
            </w:r>
          </w:p>
          <w:p>
            <w:pPr>
              <w:spacing w:after="20"/>
              <w:ind w:left="20"/>
              <w:jc w:val="both"/>
            </w:pPr>
            <w:r>
              <w:rPr>
                <w:rFonts w:ascii="Times New Roman"/>
                <w:b w:val="false"/>
                <w:i w:val="false"/>
                <w:color w:val="000000"/>
                <w:sz w:val="20"/>
              </w:rPr>
              <w:t>
экономиканың түрлі секторларында сараланған салық мөлшерлемелеріне көшу;</w:t>
            </w:r>
          </w:p>
          <w:p>
            <w:pPr>
              <w:spacing w:after="20"/>
              <w:ind w:left="20"/>
              <w:jc w:val="both"/>
            </w:pPr>
            <w:r>
              <w:rPr>
                <w:rFonts w:ascii="Times New Roman"/>
                <w:b w:val="false"/>
                <w:i w:val="false"/>
                <w:color w:val="000000"/>
                <w:sz w:val="20"/>
              </w:rPr>
              <w:t>
технологиялық жаңғыртуға және ғылыми әзірлемелерге бағытталған пайдадан алынатын корпоративтік табыс салығын төмендету немесе одан босату тетігін енгізу;</w:t>
            </w:r>
          </w:p>
          <w:p>
            <w:pPr>
              <w:spacing w:after="20"/>
              <w:ind w:left="20"/>
              <w:jc w:val="both"/>
            </w:pPr>
            <w:r>
              <w:rPr>
                <w:rFonts w:ascii="Times New Roman"/>
                <w:b w:val="false"/>
                <w:i w:val="false"/>
                <w:color w:val="000000"/>
                <w:sz w:val="20"/>
              </w:rPr>
              <w:t>
салық төлеуден жалтару тәуекелдерін барынша азайту мақсатында арнаулы салық режимдерін оңайлату;</w:t>
            </w:r>
          </w:p>
          <w:p>
            <w:pPr>
              <w:spacing w:after="20"/>
              <w:ind w:left="20"/>
              <w:jc w:val="both"/>
            </w:pPr>
            <w:r>
              <w:rPr>
                <w:rFonts w:ascii="Times New Roman"/>
                <w:b w:val="false"/>
                <w:i w:val="false"/>
                <w:color w:val="000000"/>
                <w:sz w:val="20"/>
              </w:rPr>
              <w:t>
салық жүктемесін төмендету мақсатында ұйымдарды қасақана бөлшектеуге жол бермеу;</w:t>
            </w:r>
          </w:p>
          <w:p>
            <w:pPr>
              <w:spacing w:after="20"/>
              <w:ind w:left="20"/>
              <w:jc w:val="both"/>
            </w:pPr>
            <w:r>
              <w:rPr>
                <w:rFonts w:ascii="Times New Roman"/>
                <w:b w:val="false"/>
                <w:i w:val="false"/>
                <w:color w:val="000000"/>
                <w:sz w:val="20"/>
              </w:rPr>
              <w:t>
барабар мөлшерлемелері және қарапайым рәсімдері бар бөлшек сауда салығын қолдануды кеңейту;</w:t>
            </w:r>
          </w:p>
          <w:p>
            <w:pPr>
              <w:spacing w:after="20"/>
              <w:ind w:left="20"/>
              <w:jc w:val="both"/>
            </w:pPr>
            <w:r>
              <w:rPr>
                <w:rFonts w:ascii="Times New Roman"/>
                <w:b w:val="false"/>
                <w:i w:val="false"/>
                <w:color w:val="000000"/>
                <w:sz w:val="20"/>
              </w:rPr>
              <w:t>
сәнді заттарға салынатын салық мөлшерлемелерін көтеру;</w:t>
            </w:r>
          </w:p>
          <w:p>
            <w:pPr>
              <w:spacing w:after="20"/>
              <w:ind w:left="20"/>
              <w:jc w:val="both"/>
            </w:pPr>
            <w:r>
              <w:rPr>
                <w:rFonts w:ascii="Times New Roman"/>
                <w:b w:val="false"/>
                <w:i w:val="false"/>
                <w:color w:val="000000"/>
                <w:sz w:val="20"/>
              </w:rPr>
              <w:t>
кәсіпорындардың кірістерін Өндірістік персоналдың еңбегіне ақы төлеу қорын ұлғайтуға бағытталатын қаражат мөлшерінде салық салудан босату;</w:t>
            </w:r>
          </w:p>
          <w:p>
            <w:pPr>
              <w:spacing w:after="20"/>
              <w:ind w:left="20"/>
              <w:jc w:val="both"/>
            </w:pPr>
            <w:r>
              <w:rPr>
                <w:rFonts w:ascii="Times New Roman"/>
                <w:b w:val="false"/>
                <w:i w:val="false"/>
                <w:color w:val="000000"/>
                <w:sz w:val="20"/>
              </w:rPr>
              <w:t>
мемлекеттік қолдау алу кезінде бизнестің қарсы міндеттемелерін белгілеу арқылы жұмыскерлердің жалақысын көтеруді ынталандыру көзделетін жаңа Салық кодексінің қабылдануын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p>
            <w:pPr>
              <w:spacing w:after="20"/>
              <w:ind w:left="20"/>
              <w:jc w:val="both"/>
            </w:pPr>
            <w:r>
              <w:rPr>
                <w:rFonts w:ascii="Times New Roman"/>
                <w:b w:val="false"/>
                <w:i w:val="false"/>
                <w:color w:val="000000"/>
                <w:sz w:val="20"/>
              </w:rPr>
              <w:t>
Қазақстан Республикасының Кодексі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2024 жылғы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жалақыны айқындаудың серпінді тәсілге негізделген және негізгі экономикалық көрсеткіштерді, оның ішінде инфляция деңгейін ескеретін жаңа әдістемесін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p>
            <w:pPr>
              <w:spacing w:after="20"/>
              <w:ind w:left="20"/>
              <w:jc w:val="both"/>
            </w:pPr>
            <w:r>
              <w:rPr>
                <w:rFonts w:ascii="Times New Roman"/>
                <w:b w:val="false"/>
                <w:i w:val="false"/>
                <w:color w:val="000000"/>
                <w:sz w:val="20"/>
              </w:rPr>
              <w:t>
2023 жылғы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бизнесте жұмыспен қамтылғандар санының 4,7 млн адамға дейін өсуін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еңбек нарығын қорғауды күшейту бойынша, оның ішінде еліміздің азаматтары болып табылатын жұмыскерлердің мүдделерін қамтамасыз етуге бағытталған шараларды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млн-нан астам азаматты, оның ішінде кемінде</w:t>
            </w:r>
          </w:p>
          <w:p>
            <w:pPr>
              <w:spacing w:after="20"/>
              <w:ind w:left="20"/>
              <w:jc w:val="both"/>
            </w:pPr>
            <w:r>
              <w:rPr>
                <w:rFonts w:ascii="Times New Roman"/>
                <w:b w:val="false"/>
                <w:i w:val="false"/>
                <w:color w:val="000000"/>
                <w:sz w:val="20"/>
              </w:rPr>
              <w:t>
2.3 млн адам жастарды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Жалдаудың жаңа нысандарын: қашықтан жұмыс істеуді, икемді жұмыс графигін, ішінара жұмыспен қамтуды дамыту үшін еңбек заңнамасын ырықтандыру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"Мемлекеттік сатып алу туралы" Заң қабылдау, оның ішінде:</w:t>
            </w:r>
          </w:p>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сондай-ақ жергілікті қамтудың ең төменгі бағасынан сапаның басым болуын;</w:t>
            </w:r>
          </w:p>
          <w:p>
            <w:pPr>
              <w:spacing w:after="20"/>
              <w:ind w:left="20"/>
              <w:jc w:val="both"/>
            </w:pPr>
            <w:r>
              <w:rPr>
                <w:rFonts w:ascii="Times New Roman"/>
                <w:b w:val="false"/>
                <w:i w:val="false"/>
                <w:color w:val="000000"/>
                <w:sz w:val="20"/>
              </w:rPr>
              <w:t>
барлық мемлекеттік және квазимемлекеттік ұйымдарды сатып алудың бірыңғай платформасына көшіруді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p>
            <w:pPr>
              <w:spacing w:after="20"/>
              <w:ind w:left="20"/>
              <w:jc w:val="both"/>
            </w:pPr>
            <w:r>
              <w:rPr>
                <w:rFonts w:ascii="Times New Roman"/>
                <w:b w:val="false"/>
                <w:i w:val="false"/>
                <w:color w:val="000000"/>
                <w:sz w:val="20"/>
              </w:rPr>
              <w:t>
тәжірибелік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СЖРА, "Атамекен" ҰКП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2024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қайта бөлу өнімдерін өндіру мақсатында ішкі нарықтың қажеттілігі үшін жеңілдік бере отырып, ел аумағында өндіріп алынатын және өндірілетін базалық материалдарды беруді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әріптестермен бірлесіп, ірі мұнай-газ жобаларын дамытудың кешенді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Бәсекеге қабілетті ауыл шаруашылығы және орнықты ауыл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млн-нан астам ауыл тұрғынын қамти отырып, ауыл шаруашылығы кооперациясын дамытуға 1 трлн теңге бағыттау және барлық жеке қосалқы шаруашылықтардың жартысын кооперативтік кәсіпкерлікке тарту және микрокредит берудің және сату нарығына қол жеткізуін қамтамасыз етудің есебінен 350 мыңнан астам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лизингке алу үшін жеңілдік жағдайларды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оның ішінде: ауыл шаруашылығы жерлерінің жалпы суару ауданын 2,5 млн гектарға дейін жеткізе отырып, екі есеге арттыруға;</w:t>
            </w:r>
          </w:p>
          <w:p>
            <w:pPr>
              <w:spacing w:after="20"/>
              <w:ind w:left="20"/>
              <w:jc w:val="both"/>
            </w:pPr>
            <w:r>
              <w:rPr>
                <w:rFonts w:ascii="Times New Roman"/>
                <w:b w:val="false"/>
                <w:i w:val="false"/>
                <w:color w:val="000000"/>
                <w:sz w:val="20"/>
              </w:rPr>
              <w:t>
3,5 мың км суару арналарын реконструкциялауға;</w:t>
            </w:r>
          </w:p>
          <w:p>
            <w:pPr>
              <w:spacing w:after="20"/>
              <w:ind w:left="20"/>
              <w:jc w:val="both"/>
            </w:pPr>
            <w:r>
              <w:rPr>
                <w:rFonts w:ascii="Times New Roman"/>
                <w:b w:val="false"/>
                <w:i w:val="false"/>
                <w:color w:val="000000"/>
                <w:sz w:val="20"/>
              </w:rPr>
              <w:t>
шамамен 4 текше км суды қосымша жинақтау үшін 25 жаңа су қоймасын салуға және 16 жұмыс істеп тұрған су қоймасын жаңғыртуға бағытталған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Астана,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Ашық көлік дәліздері және логистика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көліктік- логистикалық әлеуетін дамытудың 2030 жылға дейінгі, оның ішінде:</w:t>
            </w:r>
          </w:p>
          <w:p>
            <w:pPr>
              <w:spacing w:after="20"/>
              <w:ind w:left="20"/>
              <w:jc w:val="both"/>
            </w:pPr>
            <w:r>
              <w:rPr>
                <w:rFonts w:ascii="Times New Roman"/>
                <w:b w:val="false"/>
                <w:i w:val="false"/>
                <w:color w:val="000000"/>
                <w:sz w:val="20"/>
              </w:rPr>
              <w:t>
Транскаспий халықаралық маршрутын транзиттік және экспорттық мүмкіндіктерді әртараптандыру үшін негізгі байланыстырушы буынға айналдыруға;</w:t>
            </w:r>
          </w:p>
          <w:p>
            <w:pPr>
              <w:spacing w:after="20"/>
              <w:ind w:left="20"/>
              <w:jc w:val="both"/>
            </w:pPr>
            <w:r>
              <w:rPr>
                <w:rFonts w:ascii="Times New Roman"/>
                <w:b w:val="false"/>
                <w:i w:val="false"/>
                <w:color w:val="000000"/>
                <w:sz w:val="20"/>
              </w:rPr>
              <w:t>
теңіз порттары мен флотын нығайтуға, Каспий теңізінде заманауи контейнерлік хаб құруға;</w:t>
            </w:r>
          </w:p>
          <w:p>
            <w:pPr>
              <w:spacing w:after="20"/>
              <w:ind w:left="20"/>
              <w:jc w:val="both"/>
            </w:pPr>
            <w:r>
              <w:rPr>
                <w:rFonts w:ascii="Times New Roman"/>
                <w:b w:val="false"/>
                <w:i w:val="false"/>
                <w:color w:val="000000"/>
                <w:sz w:val="20"/>
              </w:rPr>
              <w:t>
Ресеймен, Қытаймен, Орталық Азия елдерімен және Каспий маңы өңірімен шекаралас сауда- экономикалық орталықтар желісін ашуға;</w:t>
            </w:r>
          </w:p>
          <w:p>
            <w:pPr>
              <w:spacing w:after="20"/>
              <w:ind w:left="20"/>
              <w:jc w:val="both"/>
            </w:pPr>
            <w:r>
              <w:rPr>
                <w:rFonts w:ascii="Times New Roman"/>
                <w:b w:val="false"/>
                <w:i w:val="false"/>
                <w:color w:val="000000"/>
                <w:sz w:val="20"/>
              </w:rPr>
              <w:t>
Отандық өндірушілер мен экспорттаушылардың қол жеткізуін шектемей, транзиттік тасымалдар үшін бірыңғай цифрлық жасыл дәліз құруға бағытталған тұжырымдамасын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Авиабилеттер бағасын төмендету мақсатында авиатасымалдар нарығында нақты бәсекелестікті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Үкімет, "Самұрық-Қазына" ҰӘҚ"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мың км теміржол учаскелерін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Мойынты", "Дарбаза - Мақтарал" теміржол желілерін, Алматының айналма тармағын, Қытаймен шекарадағы "Бақты" теміржол өткелін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"ҚТЖ" ҰК" АҚ, Алматы, Абай, Түркістан, Жетісу облыстарының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2024 жылғы қаңтар,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Сенімді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көлемін жылына 21 млн тоннаға дейін арттыру арқылы ішкі нарықты мұнай өнімдерінің негізгі түрлерімен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"ҚазМұнайГаз"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өндірудің өсу шамасына қарай көмірсутек шикізатын экспорттау үшін дәліздерді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"ҚазМұнайГаз" ҰК" АҚ,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ресурстарын 30 млрд текше метрге дейін ұлғайту үшін жаңа газ өңдеу қуаттарын салу және елді газдандырудың кемінде 60 пайыздық деңгейін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инфрақұрылымды, оның ішінде:</w:t>
            </w:r>
          </w:p>
          <w:p>
            <w:pPr>
              <w:spacing w:after="20"/>
              <w:ind w:left="20"/>
              <w:jc w:val="both"/>
            </w:pPr>
            <w:r>
              <w:rPr>
                <w:rFonts w:ascii="Times New Roman"/>
                <w:b w:val="false"/>
                <w:i w:val="false"/>
                <w:color w:val="000000"/>
                <w:sz w:val="20"/>
              </w:rPr>
              <w:t>
3,7 гигаватт электр генерациялайтын қуаттар мен жылу электр орталықтарын салуды;</w:t>
            </w:r>
          </w:p>
          <w:p>
            <w:pPr>
              <w:spacing w:after="20"/>
              <w:ind w:left="20"/>
              <w:jc w:val="both"/>
            </w:pPr>
            <w:r>
              <w:rPr>
                <w:rFonts w:ascii="Times New Roman"/>
                <w:b w:val="false"/>
                <w:i w:val="false"/>
                <w:color w:val="000000"/>
                <w:sz w:val="20"/>
              </w:rPr>
              <w:t>
елдің энергия жүйесін сақиналайтын электр беру желісінің құрылысын аяқтауды қамтитын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"КЕGОС" АҚ, "Самұрық-Энерго" АҚ, "Qаzаqgаz"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өндірісінің көлемін 1,5 есеге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Қуатты аймақтар мен дамыған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 ішінде 111 миллион шаршы метр тұрғын үй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қатысуы бар барлық проблемалық үйлердің құрылысын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"ҚТК"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тозығы жеткен тұрғын үйлердің 40 мыңға жуық меншік иесін жаңа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 мен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бағдарламасы бойынша ипотекалық кредиттеуді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тұрғын үй құрылысы аудандарында инженерлік коммуникациялар салуды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 мен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100%-ын сумен жабдықтау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 мен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және сумен жабдықтау, су бұру желілерінің тозу көрсеткішін 40%-ға дейін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 мен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автожолдың 8 мың км мен облыстық және аудандық маңызы бар автожолдың 14 мың км сапалы салуды және реконструкциялауды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 мен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саласына жаңа инвестициялар тарту үшін "тарифті инвестицияға айырбастау" қағидатын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Озық қолданбалы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ғылымды, оның ішінде бизнестің ғылыми зерттеулерді бірлесіп қаржыландыруы есебінен қаржыландыруды кезең-кезеңімен ұлғайту, сондай-ақ ғылыми және ғылыми- техникалық қызмет нәтижелерін коммерцияландыру үшін, атап айтқанда, жыл сайынғы гранттар бөлу арқылы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 "Самұрық-Қазына" ҰӘҚ" АҚ, "Назарбаев университеті" ДБҰ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жоғары оқу орындары мен ірі кәсіпорындардың жанынан мамандандырылған инжинирингтік орталықтарды, ғылыми- технологиялық парктерді қалыптастыру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 "Назарбаев университеті" ДБҰ (келісім бойынша),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технологиялық саясат туралы" Заңын қабылдауды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"Атамекен" ҰКП (келісім бойынша),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p>
            <w:pPr>
              <w:spacing w:after="20"/>
              <w:ind w:left="20"/>
              <w:jc w:val="both"/>
            </w:pPr>
            <w:r>
              <w:rPr>
                <w:rFonts w:ascii="Times New Roman"/>
                <w:b w:val="false"/>
                <w:i w:val="false"/>
                <w:color w:val="000000"/>
                <w:sz w:val="20"/>
              </w:rPr>
              <w:t>
2024 жылғы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Жаңа цифрлық мүмкіндіктер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қалалар мен аудандар орталықтарында кең жолақты интернетке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негізгі облыстық автожолдарды сапалы түрдегі ұялы және интернет- байланыспен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цифрлық өңірлік хабқа айналуы бойынша, оның ішінде қуатты деректер өңдеу орталықтарын салуды, трансшекаралық оптикалық талшықты магистральдарды төсеуді, ірі халықаралық ІТ-компанияларды тарту үшін заңнаманы өзектендіруді көздейтін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СЖРА, АҚҚО, "Самұрық-Қазына" ҰӘҚ" АҚ, "Қазақтелеком"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ІТ-компанияларда кемінде 150 мың жаңа жұмыс орнын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технологиялардың экономикаға салымын елдің ЖІӨ-нің 1%-на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ӘДІЛЕТТІ ҚОҒАМ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Қолжетімді және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 балаларды мектепке дейінгі сапалы тәрбиемен және оқытумен қамтамасыз ету жөнінде кешенді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2023-2025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берілетін ақша" қағидатын іске асыруға мүмкіндік беретін мектепке дейінгі ұйымдарға жолдамаларды есепке алудың, кезектіліктің және берудің бірыңғай базасын қамтитын ақпараттық жүйені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отбасылардан шыққан мектеп жасына дейінгі балаларды білім беру ұйымдарында тегін тамақпен, барлық бастауыш сынып оқушыларын тегін ыстық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жүктемелі сыныптар, апатты мектептер және үш ауысымды оқыту мәселесін түпкілікті шешу үшін қолайлы оқу жағдайлары бар 1,5 млн оқушы орнын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жыл сайын кемінде бір мың мектепті заманауи стандарттар бойынша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 химия, биология, физика, SТЕМ пәндерінен кемінде 7000 заманауи мектеп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оқытудың инновациялық тәсілдерін енгізу,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материалдарына лезде қол жеткізуді, мектеп ғимаратына кіруді қамтамасыз ететін және тамақтану үшін төлем құралы болып табылатын оқушыларға арналған сәйкестендіру карточкалары жүйесін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Компьютерлері жоқ балаларға арналған ұйымдастыру техникасын жалға беру бағдарламасын іске қосу және әлеуметтік осал отбасылардан шыққан оқушылардың компьютерлерді өтеусіз жалға алуына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(мектептер, колледждер, мектепке дейінгі ұйымдар) қауіпсіздікті қамтамасыз ету жөніндегі тиісті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сауықтыру лагерін ашу, балалардың шығармашылық және зияткерлік әлеуетін дамыту үшін кемінде 100 жаңа ірі объектілер салу (оқушылар сарайлары, жас техниктер станциялары, балалар технопарктері, музыка және көркемсурет мектептері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спорт секциясына немесе шығармашылық үйірмелерге тегін қатысуына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стипендияларының мөлшерін 2 есеге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студенттің білім алу үшін қажетті әлемдік цифрлық кітапханаларға тегін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жатақханаларда орын тапшылығы мәселесін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 шілде,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Заманауи 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саланы қаржыландыру деңгейін ЖІӨ-нің кемінде 5%-ы болуына жеткізе отырып, денсаулық сақтауды дамытудың орнықты моделін құру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 жылдар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насихаттауды күшейту, денсаулық мәселелері бойынша халықтың сауаттылығын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сапасы мен ашықтығын арттыру үшін оның жүйесін жетілдіру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кәсіп мәртебесін заңнамалық бекіту, медицина жұмыскерлерін қорғау мен қолдауды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халықты профилактикалық қарап-тексеру, оның ішінде онкологиялық және жұқпалы емес аурулар бойынша профилактикалық қарап-тексеру бағдарламасын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жабдықтармен жарақтандырылған және білікті медицина персоналымен жасақталған заманауи перинаталдық орталықтар желісін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және гематологиясының ұлттық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қызметті кешенді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көмек көрсету үшін бірыңғай консультативтік инсульт орталығын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2024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отандық дәрі-дәрмек өндірісінің үлесін 50 %-ға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"Ауылдық денсаулық сақтауды жаңғырту" пилоттық ұлттық жобасы шеңберінде кәсіби кадрлармен және заманауи жабдықтармен жарақталған 700 жаңа медицина объектісін ашу және төрт млн-нан астам ауыл тұрғынын мамандандырылған және жоғары технологиялық медициналық көмекпен (қалалық және облыстық ауруханалар деңгейінде)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"Тигаг НеаІШсаге" КеАҚ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орналасқан жері бойынша медициналық көрсетілетін қызметтерге қолжетімділікті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есептілігін азайту және "Электрондық үкімет" порталындағы жеке кабинетте және еGоv mоbіlе мобильді қосымшасында цифрлық технологиялар арқылы дәрі-дәрмектің рецептілеріне қол жеткізуді қоса алғанда, әрбір азаматтың денсаулығы туралы ақпаратқа толық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Әлеуметтік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 Ұлттық қордың жыл сайынғы инвестициялық табысының 50 %-ын балалардың арнайы жинақтау шоттарына олар 18 жасқа толғанға дейін мерзімінен бұрын алу құқығынсыз, оларды кейіннен тұрғын үй сатып алуға және білім алуға пайдалану мүмкіндігімен аударуды көздейтін "Ұлттық қор - балаларға" жобасын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қорының таза табысының кемінде 7 %-ын "Қазақстан халқына" қоғамдық қорына жыл сайын аударуды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орналастырылмаған азаматтарды қолдау жүйесін күшейту, оның ішінде</w:t>
            </w:r>
          </w:p>
          <w:p>
            <w:pPr>
              <w:spacing w:after="20"/>
              <w:ind w:left="20"/>
              <w:jc w:val="both"/>
            </w:pPr>
            <w:r>
              <w:rPr>
                <w:rFonts w:ascii="Times New Roman"/>
                <w:b w:val="false"/>
                <w:i w:val="false"/>
                <w:color w:val="000000"/>
                <w:sz w:val="20"/>
              </w:rPr>
              <w:t>
жұмысынан айырылу бойынша әлеуметтік төлемдердің мөлшерін табыстың 45 %-ына дейін ұлғайту есебінен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адамдарды қолдау бойынша:</w:t>
            </w:r>
          </w:p>
          <w:p>
            <w:pPr>
              <w:spacing w:after="20"/>
              <w:ind w:left="20"/>
              <w:jc w:val="both"/>
            </w:pPr>
            <w:r>
              <w:rPr>
                <w:rFonts w:ascii="Times New Roman"/>
                <w:b w:val="false"/>
                <w:i w:val="false"/>
                <w:color w:val="000000"/>
                <w:sz w:val="20"/>
              </w:rPr>
              <w:t>
"Қазақстан халқына" қоғамдық қоры арқылы әлеуметтік кәсіпкерлік бойынша арнайы жобаларда жұмыспен қамтуды қамтамасыз етуге;</w:t>
            </w:r>
          </w:p>
          <w:p>
            <w:pPr>
              <w:spacing w:after="20"/>
              <w:ind w:left="20"/>
              <w:jc w:val="both"/>
            </w:pPr>
            <w:r>
              <w:rPr>
                <w:rFonts w:ascii="Times New Roman"/>
                <w:b w:val="false"/>
                <w:i w:val="false"/>
                <w:color w:val="000000"/>
                <w:sz w:val="20"/>
              </w:rPr>
              <w:t>
бірінші топтағы мүгедектігі бар адамдарға күтім жасауды жүзеге асыратын отбасы мүшелеріне жалақы төлей отырып, еңбек өтіліне қосу арқылы оларды жеке көмекші ретінде ресімдеуге;</w:t>
            </w:r>
          </w:p>
          <w:p>
            <w:pPr>
              <w:spacing w:after="20"/>
              <w:ind w:left="20"/>
              <w:jc w:val="both"/>
            </w:pPr>
            <w:r>
              <w:rPr>
                <w:rFonts w:ascii="Times New Roman"/>
                <w:b w:val="false"/>
                <w:i w:val="false"/>
                <w:color w:val="000000"/>
                <w:sz w:val="20"/>
              </w:rPr>
              <w:t>
Әлеуметтік көрсетілетін қызметтер порталы арқылы техникалық құралдарды және оңалту қызметтерін, ұйымдар мен әлеуметтік жұмыскерді таңдау мүмкіндігін беруге;</w:t>
            </w:r>
          </w:p>
          <w:p>
            <w:pPr>
              <w:spacing w:after="20"/>
              <w:ind w:left="20"/>
              <w:jc w:val="both"/>
            </w:pPr>
            <w:r>
              <w:rPr>
                <w:rFonts w:ascii="Times New Roman"/>
                <w:b w:val="false"/>
                <w:i w:val="false"/>
                <w:color w:val="000000"/>
                <w:sz w:val="20"/>
              </w:rPr>
              <w:t>
дербес сүйемелдеумен қамтамасыз етуге бағытталған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балалар мекемелерін балаларды қолдау қолдау орталықтарына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отбасылық орналастырудың баламалы нысанын - асырап алатын кәсіби отбасыларды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инстанцияларға жүгінбей, проактивті форматта мемлекеттік қолдау алумен байланысты адам өмірінің барлық бағыттарын қамтитын Отбасының цифрлық картасын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1 жастан 6 жасқа дейінгі балаларға берілетін кепілдік берілген әлеуметтік топтаманы азық-түлік жиынтығынан ақшалай көмек түріне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әлеуметтік төлемдер кезеңін 1 жастан 1,5 жасқа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 үшін коммуналдық көрсетілетін қызметтерге жұмсалатын шығындардың кемінде 30%-ын өтеу тетігін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төлем қабілетін қалпына келтіру және банкроттығы туралы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Ортақ құндылықтар мен мәдениет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негізде кемсітушіліктің кез келген түрлеріне бір уақытта табанды қарсы тұрып, мемлекеттік тілдің одан әрі дамуы мен практикалық қолданылуын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"Әртүрліліктегі бірлік" әмбебап қағидаты негізінде этносаралық бірлік пен конфессияаралық келісімді нығайту саясатын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тарихи-мәдени мұрасының бірегей объектілерін ЮНЕСКО-ның Бүкіләлемдік мұра тізіміне номинациялау бойынша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бірегей ұлттық мәдениеті бар ел, бейбітшілік, келісім, ізгілік, толеранттылық аумағы ретінде халықаралық аренада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Жаңа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туралы жаңа тұжырымдама мен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2023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кеңестерде жастар квотасын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жас кәсіпкерлерге жылдық 2,5% жеңілдікпен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желтоқсан, 2024-2029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жас кәсіпкерлерді қосымша гранттық көмекпен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Кретаивтік индустрияны дамытуды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кино, театр, әдебиет, dіgіtаl-графика саласында жас таланттардың халықаралық фестивальдарын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"Тәуелсіздік ұрпақтары" гранттарын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Волонтерлар қозғалысын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Экологиялық ойлау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бастап жоғары оқу орындарына дейінгі білім берудің барлық деңгейінде экологиялық білім беру сапасын арттыру тәсілдерін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эмиссиясын, оның ішінде елдің өнеркәсіп орындарында экологиялық бақылауды күшейту есебінен 20%-ға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ұтымды пайдалануға, қорғауға және тазартуға бағытталған жаңа Су кодексін қабылдауды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p>
            <w:pPr>
              <w:spacing w:after="20"/>
              <w:ind w:left="20"/>
              <w:jc w:val="both"/>
            </w:pPr>
            <w:r>
              <w:rPr>
                <w:rFonts w:ascii="Times New Roman"/>
                <w:b w:val="false"/>
                <w:i w:val="false"/>
                <w:color w:val="000000"/>
                <w:sz w:val="20"/>
              </w:rPr>
              <w:t>
Қазақстан Республикасының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су объектілерінің экожүйесін сақтауға, оларды өнеркәсіп орындарының ластауынан қорғауға бағытталған су саласын дамытудың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 14,5 млн гектарға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сирек кездесетін және жойылып бара жатқан түрлерінің санын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барлық ірі қалаларда электромобильдер үшін қажетті инфрақұрылымды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 желтоқсан</w:t>
            </w:r>
          </w:p>
        </w:tc>
      </w:tr>
    </w:tbl>
    <w:p>
      <w:pPr>
        <w:spacing w:after="0"/>
        <w:ind w:left="0"/>
        <w:jc w:val="both"/>
      </w:pPr>
      <w:r>
        <w:rPr>
          <w:rFonts w:ascii="Times New Roman"/>
          <w:b w:val="false"/>
          <w:i w:val="false"/>
          <w:color w:val="000000"/>
          <w:sz w:val="28"/>
        </w:rPr>
        <w:t xml:space="preserve">
      Ескертпе: </w:t>
      </w:r>
      <w:r>
        <w:rPr>
          <w:rFonts w:ascii="Times New Roman"/>
          <w:b/>
          <w:i w:val="false"/>
          <w:color w:val="000000"/>
          <w:sz w:val="28"/>
        </w:rPr>
        <w:t>аббревиатураларды</w:t>
      </w:r>
      <w:r>
        <w:rPr>
          <w:rFonts w:ascii="Times New Roman"/>
          <w:b w:val="false"/>
          <w:i w:val="false"/>
          <w:color w:val="000000"/>
          <w:sz w:val="28"/>
        </w:rPr>
        <w:t xml:space="preserve"> </w:t>
      </w:r>
      <w:r>
        <w:rPr>
          <w:rFonts w:ascii="Times New Roman"/>
          <w:b/>
          <w:i w:val="false"/>
          <w:color w:val="000000"/>
          <w:sz w:val="28"/>
        </w:rPr>
        <w:t>таратып</w:t>
      </w:r>
      <w:r>
        <w:rPr>
          <w:rFonts w:ascii="Times New Roman"/>
          <w:b w:val="false"/>
          <w:i w:val="false"/>
          <w:color w:val="000000"/>
          <w:sz w:val="28"/>
        </w:rPr>
        <w:t xml:space="preserve"> </w:t>
      </w:r>
      <w:r>
        <w:rPr>
          <w:rFonts w:ascii="Times New Roman"/>
          <w:b/>
          <w:i w:val="false"/>
          <w:color w:val="000000"/>
          <w:sz w:val="28"/>
        </w:rPr>
        <w:t>жазу</w:t>
      </w:r>
      <w:r>
        <w:rPr>
          <w:rFonts w:ascii="Times New Roman"/>
          <w:b w:val="false"/>
          <w:i w:val="false"/>
          <w:color w:val="000000"/>
          <w:sz w:val="28"/>
        </w:rPr>
        <w:t>:</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"Қазақтелеком" АҚ - "Қазақтелеком" ұлттық компаниясы" акционерлік қоғамы</w:t>
      </w:r>
    </w:p>
    <w:p>
      <w:pPr>
        <w:spacing w:after="0"/>
        <w:ind w:left="0"/>
        <w:jc w:val="both"/>
      </w:pPr>
      <w:r>
        <w:rPr>
          <w:rFonts w:ascii="Times New Roman"/>
          <w:b w:val="false"/>
          <w:i w:val="false"/>
          <w:color w:val="000000"/>
          <w:sz w:val="28"/>
        </w:rPr>
        <w:t>
      "ҚазМұнайГаз" АҚ - "ҚазМұнайГаз" ұлттық компаниясы" акционерлік қоғамы</w:t>
      </w:r>
    </w:p>
    <w:p>
      <w:pPr>
        <w:spacing w:after="0"/>
        <w:ind w:left="0"/>
        <w:jc w:val="both"/>
      </w:pPr>
      <w:r>
        <w:rPr>
          <w:rFonts w:ascii="Times New Roman"/>
          <w:b w:val="false"/>
          <w:i w:val="false"/>
          <w:color w:val="000000"/>
          <w:sz w:val="28"/>
        </w:rPr>
        <w:t>
      "КЕООС" АҚ - "КЕООС" электр желілерін басқару жөніндегі қазақстандық компания" акционерлік қоғамы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"ҚТК" ҰК" АҚ - "Қазақстан тұрғын үй компаниясы" ұлттық компаниясы" акционерлік қоғамы</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"Qаzаqgаz" ҰК" АҚ - "Qаzаqgаz" ұлттық компаниясы" акционерлік қоғамы</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"Самұрық-Энерго" АҚ - "Самұрық-Энерго" акционерлік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ЖСК - Қазақстан Республикасының Жоғары Сот Кеңесі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ТКШ - тұрғын үй-коммуналдық шаруашылығы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ҚСЗИ - Қазақстан Республикасы Президентінің жанындағы Стратегиялық зерттеулер институты</w:t>
      </w:r>
    </w:p>
    <w:p>
      <w:pPr>
        <w:spacing w:after="0"/>
        <w:ind w:left="0"/>
        <w:jc w:val="both"/>
      </w:pPr>
      <w:r>
        <w:rPr>
          <w:rFonts w:ascii="Times New Roman"/>
          <w:b w:val="false"/>
          <w:i w:val="false"/>
          <w:color w:val="000000"/>
          <w:sz w:val="28"/>
        </w:rPr>
        <w:t>
      КС - Қазақстан Республикасының Конституциялық Соты</w:t>
      </w:r>
    </w:p>
    <w:p>
      <w:pPr>
        <w:spacing w:after="0"/>
        <w:ind w:left="0"/>
        <w:jc w:val="both"/>
      </w:pPr>
      <w:r>
        <w:rPr>
          <w:rFonts w:ascii="Times New Roman"/>
          <w:b w:val="false"/>
          <w:i w:val="false"/>
          <w:color w:val="000000"/>
          <w:sz w:val="28"/>
        </w:rPr>
        <w:t>
      АХҚО - "Астана" халықаралық қаржы орталығының әкімшілігі" акционерлік қоғамы</w:t>
      </w:r>
    </w:p>
    <w:p>
      <w:pPr>
        <w:spacing w:after="0"/>
        <w:ind w:left="0"/>
        <w:jc w:val="both"/>
      </w:pPr>
      <w:r>
        <w:rPr>
          <w:rFonts w:ascii="Times New Roman"/>
          <w:b w:val="false"/>
          <w:i w:val="false"/>
          <w:color w:val="000000"/>
          <w:sz w:val="28"/>
        </w:rPr>
        <w:t>
      "Тurаr Неаlthcare" КеАҚ - "Тurаr Неаlthcare" коммерциялық емес акционерлік қоғамы</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АҚЖҰО - Адам құқықтары жөніндегі ұлттық орталық</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БҚУ - Бала құқықтары жөніндегі уәкіл</w:t>
      </w:r>
    </w:p>
    <w:p>
      <w:pPr>
        <w:spacing w:after="0"/>
        <w:ind w:left="0"/>
        <w:jc w:val="both"/>
      </w:pPr>
      <w:r>
        <w:rPr>
          <w:rFonts w:ascii="Times New Roman"/>
          <w:b w:val="false"/>
          <w:i w:val="false"/>
          <w:color w:val="000000"/>
          <w:sz w:val="28"/>
        </w:rPr>
        <w:t>
      АҚУ - Адам құқықтары жөніндегі уәкіл</w:t>
      </w:r>
    </w:p>
    <w:p>
      <w:pPr>
        <w:spacing w:after="0"/>
        <w:ind w:left="0"/>
        <w:jc w:val="both"/>
      </w:pPr>
      <w:r>
        <w:rPr>
          <w:rFonts w:ascii="Times New Roman"/>
          <w:b w:val="false"/>
          <w:i w:val="false"/>
          <w:color w:val="000000"/>
          <w:sz w:val="28"/>
        </w:rPr>
        <w:t>
      ОСК - Орталық сайлау комиссиясы</w:t>
      </w:r>
    </w:p>
    <w:p>
      <w:pPr>
        <w:spacing w:after="0"/>
        <w:ind w:left="0"/>
        <w:jc w:val="both"/>
      </w:pPr>
      <w:r>
        <w:rPr>
          <w:rFonts w:ascii="Times New Roman"/>
          <w:b w:val="false"/>
          <w:i w:val="false"/>
          <w:color w:val="000000"/>
          <w:sz w:val="28"/>
        </w:rPr>
        <w:t>
      ЮНЕСКО – United Nations Educational, Scientific and Cultural Organization (Білім, ғылым және мәдениет мәселелері жөніндегі Біріккен Ұлттар Ұйымы)</w:t>
      </w:r>
    </w:p>
    <w:p>
      <w:pPr>
        <w:spacing w:after="0"/>
        <w:ind w:left="0"/>
        <w:jc w:val="both"/>
      </w:pPr>
      <w:r>
        <w:rPr>
          <w:rFonts w:ascii="Times New Roman"/>
          <w:b w:val="false"/>
          <w:i w:val="false"/>
          <w:color w:val="000000"/>
          <w:sz w:val="28"/>
        </w:rPr>
        <w:t>
      ІТ - Іntеrnаtiоnаl Тесһnоlоgіеs (ақпараттық технологиялар)</w:t>
      </w:r>
    </w:p>
    <w:p>
      <w:pPr>
        <w:spacing w:after="0"/>
        <w:ind w:left="0"/>
        <w:jc w:val="both"/>
      </w:pPr>
      <w:r>
        <w:rPr>
          <w:rFonts w:ascii="Times New Roman"/>
          <w:b w:val="false"/>
          <w:i w:val="false"/>
          <w:color w:val="000000"/>
          <w:sz w:val="28"/>
        </w:rPr>
        <w:t>
      SТЕМ - Sсіеnсе, Тесһnоlоgіеs, Еngіnееrіng, Маtһеmаtісs (ғылым, технологиялар, инжиниринг, математика)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