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0985" w14:textId="c830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қызмет өткерудің кейбір мәселелері туралы" 2015 жылғы 29 желтоқсандағы № 152 және "Президенттік жастар кадр резервінің кейбір мәселелері туралы" 2019 жылғы 27 тамыздағы № 141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31 желтоқсандағы № 77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қызмет өткерудің кейбір мәселелері туралы" Қазақстан Республикасы Президентінің 2015 жылғы 29 желтоқсандағы № 152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жоғарыда аталған Жарлықпен бекітілген Мемлекеттік әкімшілік қызметшілердің қызметін бағалауды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қызметшілердің қызметіне бағалау жүргізу қағидалары мен мерзімдері (бұдан әрі – Қағидалар) "Қазақстан Республикасының мемлекеттік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әзірленді және мемлекеттік қызметшілердің қызметіне бағалау жүргізу тәртібі мен мерзімдерін айқындайды.";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"Б" корпусы мемлекеттік әкімшілік қызметшілерінің (бұдан әрі – "Б" корпусының қызметшілері) қызметін бағалау олардың нақты лауазымдағы қызметінің нәтижелері бойынша, мемлекеттік қызмет істері жөніндегі уәкілетті орган бекіткен үлгілік әдістемеде айқындалатын мерзімдерде жүргізіледі.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"Б" корпусы қызметшісінің бағаланатын кезеңде нақты лауазымда болу мерзімі үш айдан аз болған жағдайда, оған бағалау жүргізілмейді.";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"Б" корпусы қызметшісінің қызметін бағалауды мемлекеттік қызмет істері жөніндегі уәкілетті орган бекіткен үлгілік әдістемеде айқындалатын адамдар жүргізеді.";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"Б" корпусы қызметшісінің қызметін бағалау нәтижелері бағалау парағында тіркеледі.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"Б" корпусы қызметшісінің қызметін бағалау нәтижелері мынадай мәндері бар шәкіл бойынша қойылады: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"функционалдық міндеттерін тиімді атқарады";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"функционалдық міндеттерін тиісті түрде атқарады";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"функционалдық міндеттерін қанағаттанарлық түрде атқарады";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"функционалдық міндеттерін қанағаттанарлықсыз түрде атқарады" (қанағаттанарлықсыз баға).";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жоғарыда аталған Жарлықпен бекітілген Мемлекеттік қызметшілерге тәртіптік жаза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қызметшілерге тәртіптік жаза қолдану қағидалары (бұдан әрі – Қағидалар) "Қазақстан Республикасының мемлекеттік қызметі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60-бабының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әзірленді және мемлекеттік қызметшілерге тәртіптік жаза қолдану тәртібін айқындайды.";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Егер мемлекеттік саяси қызметші жаңа теріс қылық жасамаса және бұл ретте өзін адал жұмыскер ретінде көрсетсе, тәртіптік жаза алты айлық мерзім өткенге дейін алынуы мүмкін.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қызметшілерге Қазақстан Республикасы Президентінің, сондай-ақ Қазақстан Республикасы Премьер-Министрінің, Қазақстан Республикасы Президенті Әкімшілігі Басшысының және олардың орынбасарларының, сондай-ақ Қазақстан Республикасы Үкіметінің тапсырмаларын орындамағаны немесе тиісінше орындамағаны үшін тәртіптік жазалар қолданылған кезде оларды мерзімінен бұрын алу тиісінше Қазақстан Республикасы Президенті Әкімшілігінің және Қазақстан Республикасы Премьер-Министрі Кеңсесінің келісімі бойынша жүргізіледі.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Қазақстан Республикасы Президентінің Әкімшілігіне және Қазақстан Республикасы Премьер-Министрінің Кеңсесіне тәртіптік жазаны мерзімінен бұрын алуға келісім беру жөніндегі өтінішхатты жаза қолданылған мемлекеттік саяси қызметшінің тікелей басшысы жолдайды.";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жоғарыда аталған Жарлықпен бекітілген "Б" корпусының бос немесе уақытша бос мемлекеттік әкімшілік лауазымдарына конкурс өткізілместен, ауысу тәртібімен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"Б" корпусының бос немесе уақытша бос мемлекеттік әкімшілік лауазымдарына конкурс өткізілместен, ауысу тәртібімен орналасу қағидалары (бұдан әрі – Қағидалар) "Қазақстан Республикасының мемлекеттік қызметі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10-тармағына сәйкес әзірленді және "Б" корпусының бос немесе уақытша бос мемлекеттік әкімшілік лауазымына ауысу тәртібімен орналасу тәртібін айқындайды.";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"Президенттік жастар кадр резервінің кейбір мәселелері туралы" Қазақстан Республикасы Президентінің 2019 жылғы 27 тамыздағы № 141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жоғарыда аталған Жарлықпен бекітілген Қазақстан Республикасы Президентінің жанындағы Жастар кадр резерві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Ұлттық комиссияның міндеттері: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Резервті қалыптастыру жөніндегі жұмысты жалпы үйлестіру;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Резервке алу туралы, Резервтен шығару туралы мəселелерді шешу;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Президентінің Резервті қалыптастыру мəселелері жөніндегі тапсырмаларының орындалуын қамтамасыз ету болып табылады.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комиссияға міндеттеріне сəйкес мынадай функциялар жүктеледі: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Резервке алуға ұсынылған кандидаттарды қарау;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комиссияның құзыретіне жататын мəселелер бойынша сұрау салуларды жіберу және мемлекеттік органдардан жəне өзге де ұйымдардан ақпарат алу;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Ұлттық комиссияның құзыретіне жататын мəселелер бойынша шешімдер қабылдау;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адамды Резервтен шығару туралы мәселені қарау.";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жоғарыда аталған Жарлықпен бекітілген Президенттік жастар кадр резервін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Резервке алынған адам мынадай: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 қалауы бойынша;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азаматтығын жоғалтқан;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шет мемлекеттің азаматтығы болған;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қызметке кір келтіретін тәртіптік теріс қылық жасаған;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қызметінің тиімділігін бағалау негізінде лауазымнан төмендетілген не шығарылған;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қоғамдық тәртіп пен имандылыққа қол сұғатын құқық бұзушылықтар үшін әкімшілік жауаптылыққа тартылған;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әкімшілік сыбайлас жемқорлық құқық бұзушылық жасаған;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Резервте болу кезеңінде қылмыс немесе қылмыстық теріс қылық жасаған не қылмыс немесе қылмыстық теріс қылық жасағаны үшін қылмыстық жауаптылықтан Қазақстан Республикасы Қылмыстық-процестік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3), 4), 9), 10) және 12) тармақтарының немесе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босатылған;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сыбайлас жемқорлыққа қарсы шектеулерді қабылдаудан бас тартқан;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 әрекетке қабілетсіз немесе әрекет қабілеті шектеулі деп таныған;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Қазақстан Республикасының заңдарына сәйкес теріс себептер бойынша жұмыстан шығарылған не Қазақстан Республикасы Еңбек кодексінің 52-бабы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еңбек шарты жұмыс берушінің бастамасы бойынша бұзылған жағдайларда, уәкілетті орган тиісті ұсыныстар берген кезде Ұлттық комиссияның шешімі бойынша Резервтен шығарылады.".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