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3c2d" w14:textId="e113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тұрақтылығын қамтамасыз ету шаралары туралы</w:t>
      </w:r>
    </w:p>
    <w:p>
      <w:pPr>
        <w:spacing w:after="0"/>
        <w:ind w:left="0"/>
        <w:jc w:val="both"/>
      </w:pPr>
      <w:r>
        <w:rPr>
          <w:rFonts w:ascii="Times New Roman"/>
          <w:b w:val="false"/>
          <w:i w:val="false"/>
          <w:color w:val="000000"/>
          <w:sz w:val="28"/>
        </w:rPr>
        <w:t>Қазақстан Республикасы Президентінің 2022 жылғы 14 наурыздағы № 830 Жарлығы.</w:t>
      </w:r>
    </w:p>
    <w:p>
      <w:pPr>
        <w:spacing w:after="0"/>
        <w:ind w:left="0"/>
        <w:jc w:val="both"/>
      </w:pPr>
      <w:bookmarkStart w:name="z0" w:id="0"/>
      <w:r>
        <w:rPr>
          <w:rFonts w:ascii="Times New Roman"/>
          <w:b w:val="false"/>
          <w:i w:val="false"/>
          <w:color w:val="000000"/>
          <w:sz w:val="28"/>
        </w:rPr>
        <w:t xml:space="preserve">
      Қазақстан Республикасының ұлттық мүдделерін қорғау және Қазақстан Республикасының қаржылық тұрақтылығын қамтамасыз ету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Республикасынан:</w:t>
      </w:r>
    </w:p>
    <w:bookmarkEnd w:id="1"/>
    <w:bookmarkStart w:name="z2" w:id="2"/>
    <w:p>
      <w:pPr>
        <w:spacing w:after="0"/>
        <w:ind w:left="0"/>
        <w:jc w:val="both"/>
      </w:pPr>
      <w:r>
        <w:rPr>
          <w:rFonts w:ascii="Times New Roman"/>
          <w:b w:val="false"/>
          <w:i w:val="false"/>
          <w:color w:val="000000"/>
          <w:sz w:val="28"/>
        </w:rPr>
        <w:t>
      1) Қазақстан Республикасының Ұлттық Банкі әкету күніне белгілеген бағам бойынша есептелген және 10 000 (он мың) АҚШ доллары баламасынан асатын сомадағы қолма-қол шетел валютасын және (немесе) шетел валютасындағы ақша құралдарын;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Ұлттық Банкі шығаратын аффинирленген алтынның 5, 10, 20, 50 жəне 100 грамм алтын құймаларын, сондай-ақ 100 грамнан астам аффинирленген алтынды əкетуге тыйым салынсын.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28.02.2024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1-1. Осы Жарлықтың 1-тармағының талаптары:</w:t>
      </w:r>
    </w:p>
    <w:bookmarkEnd w:id="3"/>
    <w:p>
      <w:pPr>
        <w:spacing w:after="0"/>
        <w:ind w:left="0"/>
        <w:jc w:val="both"/>
      </w:pPr>
      <w:r>
        <w:rPr>
          <w:rFonts w:ascii="Times New Roman"/>
          <w:b w:val="false"/>
          <w:i w:val="false"/>
          <w:color w:val="000000"/>
          <w:sz w:val="28"/>
        </w:rPr>
        <w:t>
      1) Қазақстан Республикасы Ұлттық Банкінің операцияларына, сондай-ақ Қазақстан Республикасы Ұлттық Банкінің құрылымына кіретін ұйымдардың операцияларына;</w:t>
      </w:r>
    </w:p>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болып табылмайтын мемлекеттің аумағынан əкелінген жəне қайта өңдеу шарттары туралы құжат жəне мемлекеттік бақылау актісі негізінде "кері экспорт" кедендік рəсімімен мəлімделетін шетелдік шикізатты қайта өңдеуден кейін алынған аффинирленген алтынды əкетуге;</w:t>
      </w:r>
    </w:p>
    <w:p>
      <w:pPr>
        <w:spacing w:after="0"/>
        <w:ind w:left="0"/>
        <w:jc w:val="both"/>
      </w:pPr>
      <w:r>
        <w:rPr>
          <w:rFonts w:ascii="Times New Roman"/>
          <w:b w:val="false"/>
          <w:i w:val="false"/>
          <w:color w:val="000000"/>
          <w:sz w:val="28"/>
        </w:rPr>
        <w:t>
      3) Еуразиялық экономикалық одаққа мүше болып табылатын мемлекеттің алыс-беріс шикізатын қайта өңдегеннен кейін алынған аффинирленген алтынды сол Еуразиялық экономикалық одаққа мүше мемлекеттің аумағына аффинирленген алтынды кейіннен əкете отырып (қайта өңдеу шарттары туралы қорытынды негізінде) əкетуге;</w:t>
      </w:r>
    </w:p>
    <w:p>
      <w:pPr>
        <w:spacing w:after="0"/>
        <w:ind w:left="0"/>
        <w:jc w:val="both"/>
      </w:pPr>
      <w:r>
        <w:rPr>
          <w:rFonts w:ascii="Times New Roman"/>
          <w:b w:val="false"/>
          <w:i w:val="false"/>
          <w:color w:val="000000"/>
          <w:sz w:val="28"/>
        </w:rPr>
        <w:t>
      4) екінші деңгейдегі банктердің шетелдік банкпен жасасқан тиісті шарты негізінде жүзеге асырылатын төлемдік емес жəне (немесе) айналысқа жарамсыз қолма-қол шетел валютасын əкетуіне;</w:t>
      </w:r>
    </w:p>
    <w:p>
      <w:pPr>
        <w:spacing w:after="0"/>
        <w:ind w:left="0"/>
        <w:jc w:val="both"/>
      </w:pPr>
      <w:r>
        <w:rPr>
          <w:rFonts w:ascii="Times New Roman"/>
          <w:b w:val="false"/>
          <w:i w:val="false"/>
          <w:color w:val="000000"/>
          <w:sz w:val="28"/>
        </w:rPr>
        <w:t>
      4-1) екінші деңгейдегі банктердің Еуразиялық экономикалық одаққа мүше мемлекеттердің осы тармақтың 4) тармақшасында көрсетілмеген қолма-қол ұлттық валютасын əкетуіне;</w:t>
      </w:r>
    </w:p>
    <w:p>
      <w:pPr>
        <w:spacing w:after="0"/>
        <w:ind w:left="0"/>
        <w:jc w:val="both"/>
      </w:pPr>
      <w:r>
        <w:rPr>
          <w:rFonts w:ascii="Times New Roman"/>
          <w:b w:val="false"/>
          <w:i w:val="false"/>
          <w:color w:val="000000"/>
          <w:sz w:val="28"/>
        </w:rPr>
        <w:t>
      5) Қазақстан Республикасы Үкіметінің жекелеген актілерінде айқындалатын өзге де жағдайларға қолданылмайды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11.06.2022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бастап қолданысқа енгізіледі); – ҚР Президентінің 28.02.2024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Қазақстан Республикасының Үкіметі Қазақстан Республикасының Ұлттық Банкімен және басқа да мүдделі мемлекеттік органдармен бірлесіп осы Жарлықты іске асыру жөнінде қажетті шаралар қабылдасын.</w:t>
      </w:r>
    </w:p>
    <w:bookmarkEnd w:id="4"/>
    <w:bookmarkStart w:name="z5" w:id="5"/>
    <w:p>
      <w:pPr>
        <w:spacing w:after="0"/>
        <w:ind w:left="0"/>
        <w:jc w:val="both"/>
      </w:pPr>
      <w:r>
        <w:rPr>
          <w:rFonts w:ascii="Times New Roman"/>
          <w:b w:val="false"/>
          <w:i w:val="false"/>
          <w:color w:val="000000"/>
          <w:sz w:val="28"/>
        </w:rPr>
        <w:t>
      3. Осы Жарлық ресми жарияланған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