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b29e" w14:textId="71fb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 құқықтары туралы конвенцияға хабарлар рәсіміне қатысты факультативтік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24 қаңтардағы № 110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 w:val="false"/>
          <w:i/>
          <w:color w:val="000000"/>
          <w:sz w:val="28"/>
        </w:rPr>
        <w:t>ҚАУЛЫ ЕТЕМІН</w:t>
      </w:r>
      <w:r>
        <w:rPr>
          <w:rFonts w:ascii="Times New Roman"/>
          <w:b w:val="false"/>
          <w:i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Біріккен Ұлттар Ұйымы жанындағы Қазақстан Республикасының Тұрақты өкілі Ақан Ақасұлы Рахметуллинге Бала құқықтары туралы конвенцияға хабарлар рәсіміне қатысты факультативтік хаттамаға Қазақстан Республикасының атынан қол қоюға өкілеттік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