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e9130" w14:textId="b5e91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агенттігінің және Қазақстан Республикасы Сыбайлас жемқорлыққа қарсы іс-қимыл агенттігінің (Сыбайлас жемқорлыққа қарсы қызметтің) кейбір мәселелері туралы" Қазақстан Республикасы Президентінің 2019 жылғы 22 шілдедегі № 74 Жарлығына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2023 жылғы 3 сәуірдегі № 166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Жарлықтың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ҚАУЛЫ ЕТЕМІН:</w:t>
      </w:r>
    </w:p>
    <w:bookmarkEnd w:id="0"/>
    <w:bookmarkStart w:name="z1" w:id="1"/>
    <w:p>
      <w:pPr>
        <w:spacing w:after="0"/>
        <w:ind w:left="0"/>
        <w:jc w:val="both"/>
      </w:pPr>
      <w:r>
        <w:rPr>
          <w:rFonts w:ascii="Times New Roman"/>
          <w:b w:val="false"/>
          <w:i w:val="false"/>
          <w:color w:val="000000"/>
          <w:sz w:val="28"/>
        </w:rPr>
        <w:t xml:space="preserve">
      1. "Қазақстан Республикасы Мемлекеттік қызмет істері агенттігінің және Қазақстан Республикасы Сыбайлас жемқорлыққа қарсы іс-қимыл агенттігінің (Сыбайлас жемқорлыққа қарсы қызметтің) кейбір мәселелері туралы" Қазақстан Республикасы Президентінің 2019 жылғы 22 шілдедегі № 74 </w:t>
      </w:r>
      <w:r>
        <w:rPr>
          <w:rFonts w:ascii="Times New Roman"/>
          <w:b w:val="false"/>
          <w:i w:val="false"/>
          <w:color w:val="000000"/>
          <w:sz w:val="28"/>
        </w:rPr>
        <w:t>Жарлығына</w:t>
      </w:r>
      <w:r>
        <w:rPr>
          <w:rFonts w:ascii="Times New Roman"/>
          <w:b w:val="false"/>
          <w:i w:val="false"/>
          <w:color w:val="000000"/>
          <w:sz w:val="28"/>
        </w:rPr>
        <w:t xml:space="preserve"> мынадай өзгеріс пен толықтырулар енгізілсін:</w:t>
      </w:r>
    </w:p>
    <w:bookmarkEnd w:id="1"/>
    <w:bookmarkStart w:name="z2"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Сыбайлас жемқорлыққа қарсы іс-қимыл агенттігі (Сыбайлас жемқорлыққа қарсы қызмет)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4" w:id="3"/>
    <w:p>
      <w:pPr>
        <w:spacing w:after="0"/>
        <w:ind w:left="0"/>
        <w:jc w:val="both"/>
      </w:pPr>
      <w:r>
        <w:rPr>
          <w:rFonts w:ascii="Times New Roman"/>
          <w:b w:val="false"/>
          <w:i w:val="false"/>
          <w:color w:val="000000"/>
          <w:sz w:val="28"/>
        </w:rPr>
        <w:t>
      мынадай мазмұндағы 10-1) тармақшамен толықтырылсын:</w:t>
      </w:r>
    </w:p>
    <w:bookmarkEnd w:id="3"/>
    <w:p>
      <w:pPr>
        <w:spacing w:after="0"/>
        <w:ind w:left="0"/>
        <w:jc w:val="both"/>
      </w:pPr>
      <w:r>
        <w:rPr>
          <w:rFonts w:ascii="Times New Roman"/>
          <w:b w:val="false"/>
          <w:i w:val="false"/>
          <w:color w:val="000000"/>
          <w:sz w:val="28"/>
        </w:rPr>
        <w:t>
      "10-1) квазимемлекеттік сектор субъектісінде әдіснамалық қолдау, оқыту іс-шараларын жүргізу және сыбайлас жемқорлыққа қарсы іс-қимыл бойынша ақпарат алмасу шеңберінде квазимемлекеттік сектор субъектілерінде сыбайлас жемқорлыққа қарсы комплаенс-қызметтердің жұмысын үйлестіру;";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"30) сыбайлас жемқорлық құқық бұзушылық фактісі туралы хабарлаған немесе Қазақстан Республикасының заңнамасында белгіленген тәртіппен сыбайлас жемқорлыққа қарсы іс-қимылға өзге де жолмен жәрдем көрсететін (көрсеткен) адамдарды қорғау және көтермелеу;";</w:t>
      </w:r>
    </w:p>
    <w:bookmarkStart w:name="z6" w:id="4"/>
    <w:p>
      <w:pPr>
        <w:spacing w:after="0"/>
        <w:ind w:left="0"/>
        <w:jc w:val="both"/>
      </w:pPr>
      <w:r>
        <w:rPr>
          <w:rFonts w:ascii="Times New Roman"/>
          <w:b w:val="false"/>
          <w:i w:val="false"/>
          <w:color w:val="000000"/>
          <w:sz w:val="28"/>
        </w:rPr>
        <w:t>
      мынадай мазмұндағы 44-19), 44-20), 44-21), 44-22) және 44-23) тармақшалармен толықтырылсын:</w:t>
      </w:r>
    </w:p>
    <w:bookmarkEnd w:id="4"/>
    <w:p>
      <w:pPr>
        <w:spacing w:after="0"/>
        <w:ind w:left="0"/>
        <w:jc w:val="both"/>
      </w:pPr>
      <w:r>
        <w:rPr>
          <w:rFonts w:ascii="Times New Roman"/>
          <w:b w:val="false"/>
          <w:i w:val="false"/>
          <w:color w:val="000000"/>
          <w:sz w:val="28"/>
        </w:rPr>
        <w:t>
      "44-19) кәсіпкерлік жөніндегі уәкілетті органмен келісу бойынша квазимемлекеттік сектор субъектілеріндегі сыбайлас жемқорлыққа қарсы комплаенс-қызметтер туралы үлгілік ережені әзірлеу және бекіту;</w:t>
      </w:r>
    </w:p>
    <w:p>
      <w:pPr>
        <w:spacing w:after="0"/>
        <w:ind w:left="0"/>
        <w:jc w:val="both"/>
      </w:pPr>
      <w:r>
        <w:rPr>
          <w:rFonts w:ascii="Times New Roman"/>
          <w:b w:val="false"/>
          <w:i w:val="false"/>
          <w:color w:val="000000"/>
          <w:sz w:val="28"/>
        </w:rPr>
        <w:t>
      44-20) сыбайлас жемқорлыққа қарсы іс-қимылға жәрдем көрсету туралы ақпаратты жария етпеу туралы келісім жасасу тәртібін және оның нысанын әзірлеу және бекіту;</w:t>
      </w:r>
    </w:p>
    <w:p>
      <w:pPr>
        <w:spacing w:after="0"/>
        <w:ind w:left="0"/>
        <w:jc w:val="both"/>
      </w:pPr>
      <w:r>
        <w:rPr>
          <w:rFonts w:ascii="Times New Roman"/>
          <w:b w:val="false"/>
          <w:i w:val="false"/>
          <w:color w:val="000000"/>
          <w:sz w:val="28"/>
        </w:rPr>
        <w:t>
      44-21) бюджетті атқару жөніндегі орталық уәкілетті органмен келісу бойынша мемлекеттік қорғау шараларын қаржыландыру және материалдық-техникалық қамтамасыз ету тәртібін әзірлеу және бекіту;</w:t>
      </w:r>
    </w:p>
    <w:p>
      <w:pPr>
        <w:spacing w:after="0"/>
        <w:ind w:left="0"/>
        <w:jc w:val="both"/>
      </w:pPr>
      <w:r>
        <w:rPr>
          <w:rFonts w:ascii="Times New Roman"/>
          <w:b w:val="false"/>
          <w:i w:val="false"/>
          <w:color w:val="000000"/>
          <w:sz w:val="28"/>
        </w:rPr>
        <w:t>
      44-22) сыбайлас жемқорлыққа қарсы қызмет қызметкерлеріне сыныптық біліктілік беру жөніндегі нұсқаулықты әзірлеу және бекіту;</w:t>
      </w:r>
    </w:p>
    <w:p>
      <w:pPr>
        <w:spacing w:after="0"/>
        <w:ind w:left="0"/>
        <w:jc w:val="both"/>
      </w:pPr>
      <w:r>
        <w:rPr>
          <w:rFonts w:ascii="Times New Roman"/>
          <w:b w:val="false"/>
          <w:i w:val="false"/>
          <w:color w:val="000000"/>
          <w:sz w:val="28"/>
        </w:rPr>
        <w:t>
      44-23) шығыстарының кірістеріне сәйкес келмейтіні анықталған, мемлекеттік функцияларды орындауға уәкілеттік берілген адамдарды, оларға теңестірілген адамдарды, лауазымды адамдарды, жауапты мемлекеттік лауазымдағы адамдарды жұмыстан шығаруға немесе атқарып жүрген лауазымынан босатуға, сол сияқты өкілеттіктерін тоқтатуға құқығы бар мемлекеттік органдардың (ұйымдардың) лауазымды адамдарын аталған адамдарды жұмыстан шығару немесе атқарып жүрген лауазымынан босату, сол сияқты олардың өкілеттіктерін тоқтату бойынша шаралар қабылдау қажеттігі туралы хабардар ету;".</w:t>
      </w:r>
    </w:p>
    <w:bookmarkStart w:name="z7" w:id="5"/>
    <w:p>
      <w:pPr>
        <w:spacing w:after="0"/>
        <w:ind w:left="0"/>
        <w:jc w:val="both"/>
      </w:pPr>
      <w:r>
        <w:rPr>
          <w:rFonts w:ascii="Times New Roman"/>
          <w:b w:val="false"/>
          <w:i w:val="false"/>
          <w:color w:val="000000"/>
          <w:sz w:val="28"/>
        </w:rPr>
        <w:t>
      2. Осы Жарлық 2027 жылы 1 қаңтардан бастап қолданысқа енгізілетін 1-тармақтың он үшінші абзацын қоспағанда,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