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7ed4" w14:textId="ab67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қауiпсiздiк комитетi туралы ереженi бекiту туралы" Қазақстан Республикасы Президентiнiң 1996 жылғы 1 сәуiрдегі № 2922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2023 жылғы 4 мамырдағы № 209 Жарлығы</w:t>
      </w:r>
    </w:p>
    <w:p>
      <w:pPr>
        <w:spacing w:after="0"/>
        <w:ind w:left="0"/>
        <w:jc w:val="both"/>
      </w:pPr>
      <w:bookmarkStart w:name="z0" w:id="0"/>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Ұлттық қауiпсiздiк комитетi туралы ереженi бекiту туралы" Қазақстан Республикасы Президентiнiң 1996 жылғы 1 сәуiрдегі № 2922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қауiпсiздiк комитетi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мынадай мазмұндағы 39-1) тармақшамен толықтырылсын:</w:t>
      </w:r>
    </w:p>
    <w:bookmarkEnd w:id="3"/>
    <w:p>
      <w:pPr>
        <w:spacing w:after="0"/>
        <w:ind w:left="0"/>
        <w:jc w:val="both"/>
      </w:pPr>
      <w:r>
        <w:rPr>
          <w:rFonts w:ascii="Times New Roman"/>
          <w:b w:val="false"/>
          <w:i w:val="false"/>
          <w:color w:val="000000"/>
          <w:sz w:val="28"/>
        </w:rPr>
        <w:t>
      "39-1) еңбек жөніндегі уәкілетті мемлекеттік органмен келісім бойынша ұлттық қауіпсіздік органдарына техникалық қызмет көрсетуді және олардың жұмыс істеуін қамтамасыз ететін жұмыскерлер санының нормативтерін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"69) Ұлттық қауіпсіздік комитеті әскери полициясы органдарының патрульдеуін ұйымдастыру және жүргізу қағидаларын әзірлеу және бекіту;</w:t>
      </w:r>
    </w:p>
    <w:p>
      <w:pPr>
        <w:spacing w:after="0"/>
        <w:ind w:left="0"/>
        <w:jc w:val="both"/>
      </w:pPr>
      <w:r>
        <w:rPr>
          <w:rFonts w:ascii="Times New Roman"/>
          <w:b w:val="false"/>
          <w:i w:val="false"/>
          <w:color w:val="000000"/>
          <w:sz w:val="28"/>
        </w:rPr>
        <w:t>
      70) ұлттық қауіпсіздік органдарының әкімшілік құқық бұзушылық туралы істер бойынша қызметін үйлестіру қағидаларын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"148) Ұлттық қауіпсіздік комитеті әскери полициясы органдарының құқық бұзушылық профилактикасы жөніндегі шараларды жүзеге асыру қағидаларын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"151) ұлттық қауіпсіздік органдары объектілерінің физикалық және техникалық қорғалуын қамтамасыз етуді үйлестіруді жүзеге асыру қағидаларын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"161) әскери қызметшiлердiң Ұлттық қауіпсіздік комитеті әскери полициясы органдарының гауптвахтасында әкiмшiлiк қамаққа алуды өтеу қағидаларын әзірлеу және бекіту;";</w:t>
      </w:r>
    </w:p>
    <w:bookmarkStart w:name="z9" w:id="4"/>
    <w:p>
      <w:pPr>
        <w:spacing w:after="0"/>
        <w:ind w:left="0"/>
        <w:jc w:val="both"/>
      </w:pPr>
      <w:r>
        <w:rPr>
          <w:rFonts w:ascii="Times New Roman"/>
          <w:b w:val="false"/>
          <w:i w:val="false"/>
          <w:color w:val="000000"/>
          <w:sz w:val="28"/>
        </w:rPr>
        <w:t>
      мынадай мазмұндағы 163-1) және 163-2) тармақшалармен толықтырылсын:</w:t>
      </w:r>
    </w:p>
    <w:bookmarkEnd w:id="4"/>
    <w:p>
      <w:pPr>
        <w:spacing w:after="0"/>
        <w:ind w:left="0"/>
        <w:jc w:val="both"/>
      </w:pPr>
      <w:r>
        <w:rPr>
          <w:rFonts w:ascii="Times New Roman"/>
          <w:b w:val="false"/>
          <w:i w:val="false"/>
          <w:color w:val="000000"/>
          <w:sz w:val="28"/>
        </w:rPr>
        <w:t>
      "163-1) жергілікті атқарушы органдар әзірлейтін тиісті облыстың, республикалық маңызы бар қаланың, астананың аумағында орналасқан террористік тұрғыдан осал объектілердің тізбелерін келісу;</w:t>
      </w:r>
    </w:p>
    <w:p>
      <w:pPr>
        <w:spacing w:after="0"/>
        <w:ind w:left="0"/>
        <w:jc w:val="both"/>
      </w:pPr>
      <w:r>
        <w:rPr>
          <w:rFonts w:ascii="Times New Roman"/>
          <w:b w:val="false"/>
          <w:i w:val="false"/>
          <w:color w:val="000000"/>
          <w:sz w:val="28"/>
        </w:rPr>
        <w:t xml:space="preserve">
      163-2)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жағдайларды қоспағанда, мемлекеттік органдар әзірлейтін террористік тұрғыдан осал объектілердің терроризмге қарсы қорғалуын ұйымдастыру жөніндегі нұсқаулықты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"225) Ұлттық қауіпсіздік комитетінің әскери полициясы органдары әскери қызметшілерінің жетондарын беру, пайдалану қағидаларын және олардың сипаттамасын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"254) Қазақстан Республикасының әуе кеңістігін пайдалану және авиация қызметі туралы заңнамасының талаптарын ескере отырып, Ұлттық қауіпсіздік комитеті Шекара қызметінің пилотсыз әуе кемелерін қолдану қағидаларын әзірлеу және бекіту;";</w:t>
      </w:r>
    </w:p>
    <w:bookmarkStart w:name="z13" w:id="5"/>
    <w:p>
      <w:pPr>
        <w:spacing w:after="0"/>
        <w:ind w:left="0"/>
        <w:jc w:val="both"/>
      </w:pPr>
      <w:r>
        <w:rPr>
          <w:rFonts w:ascii="Times New Roman"/>
          <w:b w:val="false"/>
          <w:i w:val="false"/>
          <w:color w:val="000000"/>
          <w:sz w:val="28"/>
        </w:rPr>
        <w:t>
      мынадай мазмұндағы 313-2), 313-3), 313-4), 313-5), 313-6), 313-7) және 313-8) тармақшалармен толықтырылсын:</w:t>
      </w:r>
    </w:p>
    <w:bookmarkEnd w:id="5"/>
    <w:bookmarkStart w:name="z14" w:id="6"/>
    <w:p>
      <w:pPr>
        <w:spacing w:after="0"/>
        <w:ind w:left="0"/>
        <w:jc w:val="both"/>
      </w:pPr>
      <w:r>
        <w:rPr>
          <w:rFonts w:ascii="Times New Roman"/>
          <w:b w:val="false"/>
          <w:i w:val="false"/>
          <w:color w:val="000000"/>
          <w:sz w:val="28"/>
        </w:rPr>
        <w:t>
      "313-2) терроризм актісін болдырмауға немесе оның жолын кесуге көмектескен ақпарат үшін сыйақы белгілеу және төлеу қағидаларын әзірлеу және бекіту;</w:t>
      </w:r>
    </w:p>
    <w:bookmarkEnd w:id="6"/>
    <w:bookmarkStart w:name="z15" w:id="7"/>
    <w:p>
      <w:pPr>
        <w:spacing w:after="0"/>
        <w:ind w:left="0"/>
        <w:jc w:val="both"/>
      </w:pPr>
      <w:r>
        <w:rPr>
          <w:rFonts w:ascii="Times New Roman"/>
          <w:b w:val="false"/>
          <w:i w:val="false"/>
          <w:color w:val="000000"/>
          <w:sz w:val="28"/>
        </w:rPr>
        <w:t>
      313-3) ұлттық қауіпсіздік органы қызметкерінің отбасылық-мүлiктік жағдайын зерттеп-қарау актісінің үлгілік нысанын әзірлеу және бекіту;</w:t>
      </w:r>
    </w:p>
    <w:bookmarkEnd w:id="7"/>
    <w:bookmarkStart w:name="z16" w:id="8"/>
    <w:p>
      <w:pPr>
        <w:spacing w:after="0"/>
        <w:ind w:left="0"/>
        <w:jc w:val="both"/>
      </w:pPr>
      <w:r>
        <w:rPr>
          <w:rFonts w:ascii="Times New Roman"/>
          <w:b w:val="false"/>
          <w:i w:val="false"/>
          <w:color w:val="000000"/>
          <w:sz w:val="28"/>
        </w:rPr>
        <w:t>
      313-4) ұлттық қауіпсіздік органдарының қызметін ұйымдастыру және оларға жүктелген міндеттерді іске асыру мәселелері бойынша нормативтік құқықтық актілерді әзірлеу және бекіту;</w:t>
      </w:r>
    </w:p>
    <w:bookmarkEnd w:id="8"/>
    <w:bookmarkStart w:name="z17" w:id="9"/>
    <w:p>
      <w:pPr>
        <w:spacing w:after="0"/>
        <w:ind w:left="0"/>
        <w:jc w:val="both"/>
      </w:pPr>
      <w:r>
        <w:rPr>
          <w:rFonts w:ascii="Times New Roman"/>
          <w:b w:val="false"/>
          <w:i w:val="false"/>
          <w:color w:val="000000"/>
          <w:sz w:val="28"/>
        </w:rPr>
        <w:t>
      313-5) ұлттық қауіпсіздік органдары көлік құралдарының және арнаулы мақсаттағы көлік құралдарының колонналарына ілесіп жүруді ұйымдастыру және қамтамасыз ету, осы колонналар өтетін уақытта автомобиль жолдары мен көшелерде жол жүрісін реттеу қағидаларын әзірлеу және бекіту;</w:t>
      </w:r>
    </w:p>
    <w:bookmarkEnd w:id="9"/>
    <w:bookmarkStart w:name="z18" w:id="10"/>
    <w:p>
      <w:pPr>
        <w:spacing w:after="0"/>
        <w:ind w:left="0"/>
        <w:jc w:val="both"/>
      </w:pPr>
      <w:r>
        <w:rPr>
          <w:rFonts w:ascii="Times New Roman"/>
          <w:b w:val="false"/>
          <w:i w:val="false"/>
          <w:color w:val="000000"/>
          <w:sz w:val="28"/>
        </w:rPr>
        <w:t>
      313-6) Ұлттық қауіпсіздік комитеті әскери полициясы органдарының арнаулы құралдарының тізбесін әзірлеу және бекіту;</w:t>
      </w:r>
    </w:p>
    <w:bookmarkEnd w:id="10"/>
    <w:bookmarkStart w:name="z19" w:id="11"/>
    <w:p>
      <w:pPr>
        <w:spacing w:after="0"/>
        <w:ind w:left="0"/>
        <w:jc w:val="both"/>
      </w:pPr>
      <w:r>
        <w:rPr>
          <w:rFonts w:ascii="Times New Roman"/>
          <w:b w:val="false"/>
          <w:i w:val="false"/>
          <w:color w:val="000000"/>
          <w:sz w:val="28"/>
        </w:rPr>
        <w:t>
      313-7) ұлттық қауіпсіздік органдарында жауынгерлік кезекшілікті ұйымдастыру және атқару қағидаларын әзірлеу және бекіту;</w:t>
      </w:r>
    </w:p>
    <w:bookmarkEnd w:id="11"/>
    <w:bookmarkStart w:name="z20" w:id="12"/>
    <w:p>
      <w:pPr>
        <w:spacing w:after="0"/>
        <w:ind w:left="0"/>
        <w:jc w:val="both"/>
      </w:pPr>
      <w:r>
        <w:rPr>
          <w:rFonts w:ascii="Times New Roman"/>
          <w:b w:val="false"/>
          <w:i w:val="false"/>
          <w:color w:val="000000"/>
          <w:sz w:val="28"/>
        </w:rPr>
        <w:t>
      313-8) ұлттық қауіпсіздік органдарында жауынгерлік қызметті ұйымдастыру және атқару қағидаларын әзірлеу және бекіту;";</w:t>
      </w:r>
    </w:p>
    <w:bookmarkEnd w:id="12"/>
    <w:bookmarkStart w:name="z21" w:id="13"/>
    <w:p>
      <w:pPr>
        <w:spacing w:after="0"/>
        <w:ind w:left="0"/>
        <w:jc w:val="both"/>
      </w:pPr>
      <w:r>
        <w:rPr>
          <w:rFonts w:ascii="Times New Roman"/>
          <w:b w:val="false"/>
          <w:i w:val="false"/>
          <w:color w:val="000000"/>
          <w:sz w:val="28"/>
        </w:rPr>
        <w:t xml:space="preserve">
      "Ұлттық қауіпсіздік комитетінің қарамағындағы ұйымдардың тізбесі" деген </w:t>
      </w:r>
      <w:r>
        <w:rPr>
          <w:rFonts w:ascii="Times New Roman"/>
          <w:b w:val="false"/>
          <w:i w:val="false"/>
          <w:color w:val="000000"/>
          <w:sz w:val="28"/>
        </w:rPr>
        <w:t>бөлімдегі</w:t>
      </w:r>
      <w:r>
        <w:rPr>
          <w:rFonts w:ascii="Times New Roman"/>
          <w:b w:val="false"/>
          <w:i w:val="false"/>
          <w:color w:val="000000"/>
          <w:sz w:val="28"/>
        </w:rPr>
        <w:t xml:space="preserve"> реттік нөмірі </w:t>
      </w:r>
      <w:r>
        <w:rPr>
          <w:rFonts w:ascii="Times New Roman"/>
          <w:b w:val="false"/>
          <w:i w:val="false"/>
          <w:color w:val="000000"/>
          <w:sz w:val="28"/>
        </w:rPr>
        <w:t>1-жол</w:t>
      </w:r>
      <w:r>
        <w:rPr>
          <w:rFonts w:ascii="Times New Roman"/>
          <w:b w:val="false"/>
          <w:i w:val="false"/>
          <w:color w:val="000000"/>
          <w:sz w:val="28"/>
        </w:rPr>
        <w:t xml:space="preserve"> мынадай редакцияда жазылсын:</w:t>
      </w:r>
    </w:p>
    <w:bookmarkEnd w:id="13"/>
    <w:bookmarkStart w:name="z22" w:id="14"/>
    <w:p>
      <w:pPr>
        <w:spacing w:after="0"/>
        <w:ind w:left="0"/>
        <w:jc w:val="both"/>
      </w:pPr>
      <w:r>
        <w:rPr>
          <w:rFonts w:ascii="Times New Roman"/>
          <w:b w:val="false"/>
          <w:i w:val="false"/>
          <w:color w:val="000000"/>
          <w:sz w:val="28"/>
        </w:rPr>
        <w:t>
      "1. "Қазимпэкс" республикалық орталығы" жауапкершілігі шектеулі серіктестігі.";</w:t>
      </w:r>
    </w:p>
    <w:bookmarkEnd w:id="14"/>
    <w:bookmarkStart w:name="z23" w:id="15"/>
    <w:p>
      <w:pPr>
        <w:spacing w:after="0"/>
        <w:ind w:left="0"/>
        <w:jc w:val="both"/>
      </w:pPr>
      <w:r>
        <w:rPr>
          <w:rFonts w:ascii="Times New Roman"/>
          <w:b w:val="false"/>
          <w:i w:val="false"/>
          <w:color w:val="000000"/>
          <w:sz w:val="28"/>
        </w:rPr>
        <w:t>
      2. Қазақстан Республикасының Ұлттық қауіпсіздік комитеті:</w:t>
      </w:r>
    </w:p>
    <w:bookmarkEnd w:id="15"/>
    <w:bookmarkStart w:name="z24" w:id="16"/>
    <w:p>
      <w:pPr>
        <w:spacing w:after="0"/>
        <w:ind w:left="0"/>
        <w:jc w:val="both"/>
      </w:pPr>
      <w:r>
        <w:rPr>
          <w:rFonts w:ascii="Times New Roman"/>
          <w:b w:val="false"/>
          <w:i w:val="false"/>
          <w:color w:val="000000"/>
          <w:sz w:val="28"/>
        </w:rPr>
        <w:t>
      1) ведомстволық құқықтық актілерді осы Жарлыққа сәйкес келтірсін;</w:t>
      </w:r>
    </w:p>
    <w:bookmarkEnd w:id="16"/>
    <w:bookmarkStart w:name="z25" w:id="17"/>
    <w:p>
      <w:pPr>
        <w:spacing w:after="0"/>
        <w:ind w:left="0"/>
        <w:jc w:val="both"/>
      </w:pPr>
      <w:r>
        <w:rPr>
          <w:rFonts w:ascii="Times New Roman"/>
          <w:b w:val="false"/>
          <w:i w:val="false"/>
          <w:color w:val="000000"/>
          <w:sz w:val="28"/>
        </w:rPr>
        <w:t>
      2) Қазақстан Республикасының заңнамасында белгіленген тәртіппен осы Жарлықтан туындайтын өзге де шараларды қабылдасын.</w:t>
      </w:r>
    </w:p>
    <w:bookmarkEnd w:id="17"/>
    <w:bookmarkStart w:name="z26" w:id="18"/>
    <w:p>
      <w:pPr>
        <w:spacing w:after="0"/>
        <w:ind w:left="0"/>
        <w:jc w:val="both"/>
      </w:pPr>
      <w:r>
        <w:rPr>
          <w:rFonts w:ascii="Times New Roman"/>
          <w:b w:val="false"/>
          <w:i w:val="false"/>
          <w:color w:val="000000"/>
          <w:sz w:val="28"/>
        </w:rPr>
        <w:t>
      3. Осы Жарлық қол қойылған күнінен бастап қолданысқа енгізіледі және ресми жариялануға тиіс.</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