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82d8" w14:textId="5038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2023 жылғы 15 тамыздағы № 305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Банкi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12) тармақшасының</w:t>
      </w:r>
      <w:r>
        <w:rPr>
          <w:rFonts w:ascii="Times New Roman"/>
          <w:b w:val="false"/>
          <w:i w:val="false"/>
          <w:color w:val="000000"/>
          <w:sz w:val="28"/>
        </w:rPr>
        <w:t xml:space="preserve"> бесінші абзацы мынадай редакцияда жазылсын:</w:t>
      </w:r>
    </w:p>
    <w:bookmarkEnd w:id="3"/>
    <w:p>
      <w:pPr>
        <w:spacing w:after="0"/>
        <w:ind w:left="0"/>
        <w:jc w:val="both"/>
      </w:pPr>
      <w:r>
        <w:rPr>
          <w:rFonts w:ascii="Times New Roman"/>
          <w:b w:val="false"/>
          <w:i w:val="false"/>
          <w:color w:val="000000"/>
          <w:sz w:val="28"/>
        </w:rPr>
        <w:t>
      "Қазақстан Ұлттық Банкінің төлемдер мен ақша аударымдарын жүзеге асыру кезінде төлем және өзге де құжаттарды қолдануы, Қазақстан Ұлттық Банкінің операциялық күнін ұйымдастыру және басқару, Қазақстан Ұлттық Банкінің және (немесе) оның еншілес ұйымының төлем жүйелерінде төлем құжаттарын қабылдау және өңдеу, сондай-ақ чек кітапшаларын дайындау, есепке алу, сақтау және беру мәселелері жөніндегі актілерді;";</w:t>
      </w:r>
    </w:p>
    <w:bookmarkStart w:name="z4"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Банкінің </w:t>
      </w:r>
      <w:r>
        <w:rPr>
          <w:rFonts w:ascii="Times New Roman"/>
          <w:b w:val="false"/>
          <w:i w:val="false"/>
          <w:color w:val="000000"/>
          <w:sz w:val="28"/>
        </w:rPr>
        <w:t>құрылымында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алып тасталсын.</w:t>
      </w:r>
    </w:p>
    <w:bookmarkStart w:name="z6"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