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a8e4" w14:textId="db3a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2023 жылғы 1 қыркүйектегі “Әділетті Қазақстанның экономикалық бағдары”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2023 жылғы 16 қыркүйектегі № 353 Жарлығы.</w:t>
      </w:r>
    </w:p>
    <w:p>
      <w:pPr>
        <w:spacing w:after="0"/>
        <w:ind w:left="0"/>
        <w:jc w:val="both"/>
      </w:pPr>
      <w:bookmarkStart w:name="z4" w:id="0"/>
      <w:r>
        <w:rPr>
          <w:rFonts w:ascii="Times New Roman"/>
          <w:b w:val="false"/>
          <w:i w:val="false"/>
          <w:color w:val="000000"/>
          <w:sz w:val="28"/>
        </w:rPr>
        <w:t xml:space="preserve">
      Мемлекет басшысының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 басшысының 2023 жылғы 1 қыркүйектегі “Әділетті Қазақстанның экономикалық бағдары”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Үкіметі:</w:t>
      </w:r>
    </w:p>
    <w:bookmarkEnd w:id="2"/>
    <w:bookmarkStart w:name="z7" w:id="3"/>
    <w:p>
      <w:pPr>
        <w:spacing w:after="0"/>
        <w:ind w:left="0"/>
        <w:jc w:val="both"/>
      </w:pPr>
      <w:r>
        <w:rPr>
          <w:rFonts w:ascii="Times New Roman"/>
          <w:b w:val="false"/>
          <w:i w:val="false"/>
          <w:color w:val="000000"/>
          <w:sz w:val="28"/>
        </w:rPr>
        <w:t xml:space="preserve">
      1) Жалпыұлттық жоспар іс-шараларының мүлтіксіз және уақтылы орындалуын, сондай-ақ Мемлекет басшысының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ережелері бойынша ақпараттық-түсіндіру жұмысын жүйелі негізде жүргізуді қамтамасыз етсін;</w:t>
      </w:r>
    </w:p>
    <w:bookmarkEnd w:id="3"/>
    <w:bookmarkStart w:name="z8" w:id="4"/>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4"/>
    <w:bookmarkStart w:name="z9"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10"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11"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p>
      <w:pPr>
        <w:spacing w:after="0"/>
        <w:ind w:left="0"/>
        <w:jc w:val="both"/>
      </w:pPr>
      <w:bookmarkStart w:name="z12" w:id="8"/>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8"/>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16 қыркүйектегі</w:t>
            </w:r>
            <w:r>
              <w:br/>
            </w:r>
            <w:r>
              <w:rPr>
                <w:rFonts w:ascii="Times New Roman"/>
                <w:b w:val="false"/>
                <w:i w:val="false"/>
                <w:color w:val="000000"/>
                <w:sz w:val="20"/>
              </w:rPr>
              <w:t>№ 353 Жарлығымен</w:t>
            </w:r>
            <w:r>
              <w:br/>
            </w:r>
            <w:r>
              <w:rPr>
                <w:rFonts w:ascii="Times New Roman"/>
                <w:b w:val="false"/>
                <w:i w:val="false"/>
                <w:color w:val="000000"/>
                <w:sz w:val="20"/>
              </w:rPr>
              <w:t>БЕКІТІЛГЕН</w:t>
            </w:r>
          </w:p>
        </w:tc>
      </w:tr>
    </w:tbl>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 басшысының 2023 жылғы 1 қыркүйектегі “Әділетті Қазақстанның экономикалық бағдары” атты Қазақстан халқына Жолдауын іске асыру жөніндегі ЖАЛПЫҰЛТТЫҚ ІС-ШАРАЛАР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жоспарын әзірлеу шеңберінде 6-7% деңгейінде тұрақты экономикалық өсуді қамтамасыз ету және 2029 жылға қарай ұлттық экономиканың көлемін 450 млрд долларға дейін 2 есе ұлғайту жөніндегі шараларды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салаларда, оның ішінде: металдарды терең кайта өңдеуде, мұнай, газ және көмір химиясында, ауыр машина жасауда, уран өнеркәсібінде, автобөлшектер мен тыңайтқыштар өндірісінде және басқаларда жоғары деңгейде қайта өңдеу кластерлерін, туризм саласын құруға бағытталған, кемінде 15 ірі жобадан тұратын тізбені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“ҚазМұнайГаз”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тәсілдерді, мерзімдерді, жауапты мемлекеттік органдарды, қаржыландыру көздерін, қажетті мемлекеттік қолдау шараларын айқындай отырып, ірі жобаларды іске асыру жөніндегі жоспарларды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елдің ішінде табиғи ресурстарды кайта өңдеуге ынталандыруға бағытталған реттеуші және фискалдық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 жеткілікті көлемде және барабар баға бойынша шикізатпен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Мынаған: тауарларды реттелетін сатып алуда отандық өндірушілермен жасалатын офтейк-келісімшарттардың үлесін кем дегенде 10%-ға дейін жеткізуге;</w:t>
            </w:r>
          </w:p>
          <w:p>
            <w:pPr>
              <w:spacing w:after="20"/>
              <w:ind w:left="20"/>
              <w:jc w:val="both"/>
            </w:pPr>
            <w:r>
              <w:rPr>
                <w:rFonts w:ascii="Times New Roman"/>
                <w:b w:val="false"/>
                <w:i w:val="false"/>
                <w:color w:val="000000"/>
                <w:sz w:val="20"/>
              </w:rPr>
              <w:t>
3 жыл ішінде реттелетін сатып алуда қазақстандық қамтудың кемінде 60%-ға дейінгі үлесін қамтамасыз етуге бағытталған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жж.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CTKZ нысанындағы сертификаттардың және индустриялық сертификаттың орнына Қазақстаннан шыққан тауарлардың тізілімін жасауды қоса алғанда, сауда саясатында ішкі нарықты және отандық өндірушілерді қорғауға бағытталған реттеуші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БКДА,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технологиялық және экологиялық жағдайды, денсаулық сақтау жүйесін жақсарту үшін шаралар қабылдау, оған қоса ірі өнеркәсіп өндірістерінің және инфрақұрылымдық кәсіпорындардың әрбір 5 жыл сайын технологиялық және экологиялық аудиттен өтуі жөніндегі заңнамалық талапты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секторын басқару жүйесін икемді реттеуші және фискалды шарттарды енгізу, оның ішінде: геологиялық зерделеуді меншікті қаражатының есебінен жүзеге асырған инвесторларға жер қойнауын пайдаланудың басым құқығын қамтамасыз ету; кешенді мемлекеттік сараптаманы енгізу және процестерді толығымен цифрландыру арқылы жобаларды келісу мерзімдері мен рәсімдерін екі есе қысқарту есебінен ірі жекеше инвестицияларды тартуға бағытталған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қарай геологиялық-геофизикалық зерделенген алаңдарды казіргі 1,5 млн шаршы км-ден кемінде 2,2 млн шаршы км-ге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жж.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соңына дейін сирек және сирек кездесетін металдар саласын дамытудың кешенді пайымын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қорғаныс-өнеркәсіп кешенін нығайту бойынша:</w:t>
            </w:r>
          </w:p>
          <w:p>
            <w:pPr>
              <w:spacing w:after="20"/>
              <w:ind w:left="20"/>
              <w:jc w:val="both"/>
            </w:pPr>
            <w:r>
              <w:rPr>
                <w:rFonts w:ascii="Times New Roman"/>
                <w:b w:val="false"/>
                <w:i w:val="false"/>
                <w:color w:val="000000"/>
                <w:sz w:val="20"/>
              </w:rPr>
              <w:t>
отандық қорғаныс кәсіпорындарын мемлекеттік қолдауды күшейту және оларды тиісті ведомстволардан тапсырыстармен қамтамасыз ету;</w:t>
            </w:r>
          </w:p>
          <w:p>
            <w:pPr>
              <w:spacing w:after="20"/>
              <w:ind w:left="20"/>
              <w:jc w:val="both"/>
            </w:pPr>
            <w:r>
              <w:rPr>
                <w:rFonts w:ascii="Times New Roman"/>
                <w:b w:val="false"/>
                <w:i w:val="false"/>
                <w:color w:val="000000"/>
                <w:sz w:val="20"/>
              </w:rPr>
              <w:t>
заманауи технологиялардың трансферті және жергілікті өнім үлесі жоғары қару-жарақ пен әскери техника өндірістерінің циклдерін құру; жасап шығарылатын жоғары технологиялы қару-жарақ пен әскери техниканың түрлері мен номенклатурасын көбейту; қару-жарақ пен әскери техниканы жедел жөндеу үшін өндірістік қуаттарды арттыру арқылы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МКҚ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2024- 2026 жж.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Отандык кәсіпорындарды тікелей қаржылық қолдау тетігі ретінде арнаулы Қорғаныс-өнеркәсіп кешенін дамыту қорын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 кәсіптік кешенін дамытудың 2021-2030 жылдарға арналған тұжырымдамасын жаңарту, онда:</w:t>
            </w:r>
          </w:p>
          <w:p>
            <w:pPr>
              <w:spacing w:after="20"/>
              <w:ind w:left="20"/>
              <w:jc w:val="both"/>
            </w:pPr>
            <w:r>
              <w:rPr>
                <w:rFonts w:ascii="Times New Roman"/>
                <w:b w:val="false"/>
                <w:i w:val="false"/>
                <w:color w:val="000000"/>
                <w:sz w:val="20"/>
              </w:rPr>
              <w:t>
бастапқы өндірістен жоғары деңгейде кайта өңдеу өнімін шығаруға кезең- кезеңімен көшу және үш жыл ішінде агроөнеркәсіптік кешендегі қайта өңделген өнімнің үлесін 70%-ға дейін ұлғайту жөніндегі міндеттер;</w:t>
            </w:r>
          </w:p>
          <w:p>
            <w:pPr>
              <w:spacing w:after="20"/>
              <w:ind w:left="20"/>
              <w:jc w:val="both"/>
            </w:pPr>
            <w:r>
              <w:rPr>
                <w:rFonts w:ascii="Times New Roman"/>
                <w:b w:val="false"/>
                <w:i w:val="false"/>
                <w:color w:val="000000"/>
                <w:sz w:val="20"/>
              </w:rPr>
              <w:t>
қайта өңдеуді ынталандыру үшін салық саясатын қайта қарау;</w:t>
            </w:r>
          </w:p>
          <w:p>
            <w:pPr>
              <w:spacing w:after="20"/>
              <w:ind w:left="20"/>
              <w:jc w:val="both"/>
            </w:pPr>
            <w:r>
              <w:rPr>
                <w:rFonts w:ascii="Times New Roman"/>
                <w:b w:val="false"/>
                <w:i w:val="false"/>
                <w:color w:val="000000"/>
                <w:sz w:val="20"/>
              </w:rPr>
              <w:t>
отандық агрофирмаларды ірілендіруге ынталандыру, сондай-ақ трансұлттық корпорацияларды өзара тиімді шарттарда белсенді түрде тарту;</w:t>
            </w:r>
          </w:p>
          <w:p>
            <w:pPr>
              <w:spacing w:after="20"/>
              <w:ind w:left="20"/>
              <w:jc w:val="both"/>
            </w:pPr>
            <w:r>
              <w:rPr>
                <w:rFonts w:ascii="Times New Roman"/>
                <w:b w:val="false"/>
                <w:i w:val="false"/>
                <w:color w:val="000000"/>
                <w:sz w:val="20"/>
              </w:rPr>
              <w:t>
етті, сүтті және астықты терең кайта өңдеу бойынша басым және перспективалы бағыттарды айқындау, өнеркәсіптік жылыжай шаруашылығын дамыту; Солтүстік Қазақстан облысының тәжірибесін құс фабрикаларын, көкөніс қоймаларын және етті мал шаруашылығы кәсіпорындарын салуға және суару жөніндегі жобаларға тарата отырып, ірі сүт-тауарлы фермаларды салуды жалғастыру;</w:t>
            </w:r>
          </w:p>
          <w:p>
            <w:pPr>
              <w:spacing w:after="20"/>
              <w:ind w:left="20"/>
              <w:jc w:val="both"/>
            </w:pPr>
            <w:r>
              <w:rPr>
                <w:rFonts w:ascii="Times New Roman"/>
                <w:b w:val="false"/>
                <w:i w:val="false"/>
                <w:color w:val="000000"/>
                <w:sz w:val="20"/>
              </w:rPr>
              <w:t>
отандық техника өндірушілердің және аграршылардың мүдделерін ескере отырып, ауыл шаруашылығы техникасын жаңарту қарқынын жылына 8-10%-ға дейін жеткізу;</w:t>
            </w:r>
          </w:p>
          <w:p>
            <w:pPr>
              <w:spacing w:after="20"/>
              <w:ind w:left="20"/>
              <w:jc w:val="both"/>
            </w:pPr>
            <w:r>
              <w:rPr>
                <w:rFonts w:ascii="Times New Roman"/>
                <w:b w:val="false"/>
                <w:i w:val="false"/>
                <w:color w:val="000000"/>
                <w:sz w:val="20"/>
              </w:rPr>
              <w:t>
қазақстандық тауарларды шетелдік нарықтарда ілгерілету үшін шаралар қабылдай отырып, экспорт географиясын жоспарлы түрде кеңейту;</w:t>
            </w:r>
          </w:p>
          <w:p>
            <w:pPr>
              <w:spacing w:after="20"/>
              <w:ind w:left="20"/>
              <w:jc w:val="both"/>
            </w:pPr>
            <w:r>
              <w:rPr>
                <w:rFonts w:ascii="Times New Roman"/>
                <w:b w:val="false"/>
                <w:i w:val="false"/>
                <w:color w:val="000000"/>
                <w:sz w:val="20"/>
              </w:rPr>
              <w:t>
егістіктерді әртараптандыру, рентабельділігі жоғары дақылдардың алаңын ұлғайту, суды көп қажетсінетін және монодақылды егістіктерді қысқарту; фермерлерді отандық тұқымдармен қамтамасыз ету, жаңа өнімді сұрыптарды шығару және өсіру де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жағынан осал санаттарын тиімді атаулы колдауды қамтамасыз ете отырып, әлеуметтік маңызы бар тамақ өнімдерінің бағасын реттеуден кезең-кезеңімен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аманаты” бағдарламасын одан әрі іске асыру аясында жеке қосалқы шаруашылықтардың кооперациясын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“AMANAT”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ғылымды дамыту бойынша шаралар қабылдау, оның ішінде: танылған шетелдік аграрлық ғылым орталықтарымен толыққанды ғылыми- практикалық ынтымақтастықты жолға қою;</w:t>
            </w:r>
          </w:p>
          <w:p>
            <w:pPr>
              <w:spacing w:after="20"/>
              <w:ind w:left="20"/>
              <w:jc w:val="both"/>
            </w:pPr>
            <w:r>
              <w:rPr>
                <w:rFonts w:ascii="Times New Roman"/>
                <w:b w:val="false"/>
                <w:i w:val="false"/>
                <w:color w:val="000000"/>
                <w:sz w:val="20"/>
              </w:rPr>
              <w:t>
жекеше ғылыми-технологиялық бастамаларды қолдау және білім беру бағдарламаларын аграрлық сектордың қажеттіліктеріне бейімдеу;</w:t>
            </w:r>
          </w:p>
          <w:p>
            <w:pPr>
              <w:spacing w:after="20"/>
              <w:ind w:left="20"/>
              <w:jc w:val="both"/>
            </w:pPr>
            <w:r>
              <w:rPr>
                <w:rFonts w:ascii="Times New Roman"/>
                <w:b w:val="false"/>
                <w:i w:val="false"/>
                <w:color w:val="000000"/>
                <w:sz w:val="20"/>
              </w:rPr>
              <w:t>
Ұлттық аграрлық ғылыми-білім беру орталығын вертикалды интеграцияланған агротехнологиялық хабқа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p>
            <w:pPr>
              <w:spacing w:after="20"/>
              <w:ind w:left="20"/>
              <w:jc w:val="both"/>
            </w:pPr>
            <w:r>
              <w:rPr>
                <w:rFonts w:ascii="Times New Roman"/>
                <w:b w:val="false"/>
                <w:i w:val="false"/>
                <w:color w:val="000000"/>
                <w:sz w:val="20"/>
              </w:rPr>
              <w:t>
НҚА топтамасын қабылдау</w:t>
            </w:r>
          </w:p>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p>
            <w:pPr>
              <w:spacing w:after="20"/>
              <w:ind w:left="20"/>
              <w:jc w:val="both"/>
            </w:pPr>
            <w:r>
              <w:rPr>
                <w:rFonts w:ascii="Times New Roman"/>
                <w:b w:val="false"/>
                <w:i w:val="false"/>
                <w:color w:val="000000"/>
                <w:sz w:val="20"/>
              </w:rPr>
              <w:t>
2024 жылғы мамыр</w:t>
            </w:r>
          </w:p>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АҚ-ның жекеше нарыққа ауыл шаруашылығы өнімдерін өндірудің, сақтаудың және өткізудің толыққанды желісін құруда жәрдемдесу жөніндегі мандат, сондай- ақ бағаның өсуін ірку үшін интервенцияны жүзеге асыру да көзделетін жаңартылған стратегиясын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экономиканың ағымдағы қажеттіліктері және болашақтағы кажеттіліктерін болжау негізінде, Қазақстан Республикасының ұлттық инфрақұрылымдық жоспарын әзірлеу шеңберінде отын-энергетика кешенінде, көлік, су салаларында және басқа да инфрақұрылымдық салаларда желілік жобаларды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Таяудағы бес жылда көлемі 14 гигаватт болатын жаңа энергетикалық қуаттарды, оның ішінде жаңартылатын энергия көздерінің және гидроэлектрэнергиясының қуаттарын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2024- 2028 жж. маусым, желтоксан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жылумен және сумей жабдықтау жүйесінің жеке маңызды экономика саласы ретінде тиімді түрде жұмыс істеуі бойынша, оның ішінде: тарифтік саясатты қайта қарау және саланың инвестициялық тартымдылығын арттыруға бағытталған тариф түзудің жаңа әдістерін енгізу;</w:t>
            </w:r>
          </w:p>
          <w:p>
            <w:pPr>
              <w:spacing w:after="20"/>
              <w:ind w:left="20"/>
              <w:jc w:val="both"/>
            </w:pPr>
            <w:r>
              <w:rPr>
                <w:rFonts w:ascii="Times New Roman"/>
                <w:b w:val="false"/>
                <w:i w:val="false"/>
                <w:color w:val="000000"/>
                <w:sz w:val="20"/>
              </w:rPr>
              <w:t>
табиғи монополиялардың барлық субъектілері үшін 5-7 жыл мерзімге барабар нарықтық тарифтерді енгізу;</w:t>
            </w:r>
          </w:p>
          <w:p>
            <w:pPr>
              <w:spacing w:after="20"/>
              <w:ind w:left="20"/>
              <w:jc w:val="both"/>
            </w:pPr>
            <w:r>
              <w:rPr>
                <w:rFonts w:ascii="Times New Roman"/>
                <w:b w:val="false"/>
                <w:i w:val="false"/>
                <w:color w:val="000000"/>
                <w:sz w:val="20"/>
              </w:rPr>
              <w:t>
монополистердің жауапкершілігін арттыру және цифрлық бақылау құралдарын енгізу, азаматтардың тарифтік сметалар мен инвестициялық бағдарламалардың орындалуы жөніндегі ақпаратқа код жеткізуін кеңейту көзделетін жаңа тәсілдерді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газ өңдеу зауыттарын салуды жандандыру, қолда бар қайта өңдеу қуаттарын айналымға толық тарту, сондай-ақ жаңа газ кен орындарын барлау мен игеруге инвестициялар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“ҚазМұнайГаз” ҰК” АҚ, “QazaqGaz” ҰК”</w:t>
            </w:r>
          </w:p>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2024- 2028 жж. наурыз,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стандарттарын ескере отырып, қолданыстағы энергия тиімділігі саясатын түбегейлі түрде қайта қарау, оның ішінде энергия үнемдеу мәдениетін қалыптастыру, тұтас энергия тиімділігі мен ресурс үнемдеу бойынша нормативтік талаптарды кезең-кезеңімен енгізу, 2029 жылға қарай негізгі энергия тұтыну және энергия қажетсіну көрсеткіштерін кем дегенде 15%-ға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энергетика саласын баскару тәсілдерін жетілдіру, оған қоса: сутегі энергетикасын дамытуды;</w:t>
            </w:r>
          </w:p>
          <w:p>
            <w:pPr>
              <w:spacing w:after="20"/>
              <w:ind w:left="20"/>
              <w:jc w:val="both"/>
            </w:pPr>
            <w:r>
              <w:rPr>
                <w:rFonts w:ascii="Times New Roman"/>
                <w:b w:val="false"/>
                <w:i w:val="false"/>
                <w:color w:val="000000"/>
                <w:sz w:val="20"/>
              </w:rPr>
              <w:t>
энергетикалык машина жасауда технологиялардың трансфертін және өндірістерді жергілікті жерге орналастыруды;</w:t>
            </w:r>
          </w:p>
          <w:p>
            <w:pPr>
              <w:spacing w:after="20"/>
              <w:ind w:left="20"/>
              <w:jc w:val="both"/>
            </w:pPr>
            <w:r>
              <w:rPr>
                <w:rFonts w:ascii="Times New Roman"/>
                <w:b w:val="false"/>
                <w:i w:val="false"/>
                <w:color w:val="000000"/>
                <w:sz w:val="20"/>
              </w:rPr>
              <w:t>
теңестіруші қуаттарды, энергия жинақтау жүйесін құруды;</w:t>
            </w:r>
          </w:p>
          <w:p>
            <w:pPr>
              <w:spacing w:after="20"/>
              <w:ind w:left="20"/>
              <w:jc w:val="both"/>
            </w:pPr>
            <w:r>
              <w:rPr>
                <w:rFonts w:ascii="Times New Roman"/>
                <w:b w:val="false"/>
                <w:i w:val="false"/>
                <w:color w:val="000000"/>
                <w:sz w:val="20"/>
              </w:rPr>
              <w:t>
парник газдарын шығару квоталарымен сауда жасау жүйесін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АХҚО,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өңірде ESG қағидаттарының негізінде “жасыл” қаражатты тарту үшін өңірлік негізгі алаңға айналуы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ҚНРДА,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салудың орындылығы мәселесін жария тыңдаулар мен жан-жақты кеңінен талқылауды өткізіп, жалпыұлттық республикалық референдумға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ОСК, “Самұрық-Қазына” ҰӘҚ” АҚ,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Ойластырылған су саясатын жасау, ол: су ресурстары бойынша сапалы талдау мен болжау жүргізуге;</w:t>
            </w:r>
          </w:p>
          <w:p>
            <w:pPr>
              <w:spacing w:after="20"/>
              <w:ind w:left="20"/>
              <w:jc w:val="both"/>
            </w:pPr>
            <w:r>
              <w:rPr>
                <w:rFonts w:ascii="Times New Roman"/>
                <w:b w:val="false"/>
                <w:i w:val="false"/>
                <w:color w:val="000000"/>
                <w:sz w:val="20"/>
              </w:rPr>
              <w:t>
суаратын суды субсидиялау тәсілдерін жетілдіру және нормативтен артық су тұтынғаны үшін көтеріңкі тарифті енгізу арқылы ағымдағы нақты жағдайларға жауап беретін барабар нарықтық тарифтерді қалыптастыруға;</w:t>
            </w:r>
          </w:p>
          <w:p>
            <w:pPr>
              <w:spacing w:after="20"/>
              <w:ind w:left="20"/>
              <w:jc w:val="both"/>
            </w:pPr>
            <w:r>
              <w:rPr>
                <w:rFonts w:ascii="Times New Roman"/>
                <w:b w:val="false"/>
                <w:i w:val="false"/>
                <w:color w:val="000000"/>
                <w:sz w:val="20"/>
              </w:rPr>
              <w:t>
су үнемдейтін озық технологияларды енгізуді жылына 150 мың гектарға дейін жылдамдатуға;</w:t>
            </w:r>
          </w:p>
          <w:p>
            <w:pPr>
              <w:spacing w:after="20"/>
              <w:ind w:left="20"/>
              <w:jc w:val="both"/>
            </w:pPr>
            <w:r>
              <w:rPr>
                <w:rFonts w:ascii="Times New Roman"/>
                <w:b w:val="false"/>
                <w:i w:val="false"/>
                <w:color w:val="000000"/>
                <w:sz w:val="20"/>
              </w:rPr>
              <w:t>
су саласына жекеше инвестициялардың көптеп келуін және фермерлердің су үнемдеуші технологияларды енгізуін ынталандыратын шараларды әзірлеуге де бағытталады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жаңа су қоймасын салу және кемінде жұмыс істеп тұрған 15 су қоймасын реконструкциялау, 2027 жылға қарай қосымша екі текше километрге жуық суды қамтамасыз ету үшін кемінде 3500 километр су арнасын жаңғырту және цифрлау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2024- 2026 жж.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“қара нарығын” жою жөніндегі шараларды, оның ішінде су саласындағы бұзушылық үшін жауаптылықты заңнамалық деңгейде қатаңдату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гидрогеологиялық қызметті қайтадан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су шаруашылығын басқару жүйесін реформалау, оған қоса бүкіл саланы материалдық және кадрлық жағынан күшейте отырып, саланың негізгі компанияларын (“Қазсушар”, “Нұра топтық су құбыры” және басқалар)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өңірлік кооперация моделінің маңызды элементі ретінде су-энергетика ресурстарын ұтымды пайдалану мәселесін көршілес мемлекеттермен жан-жақты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 2024- 2026 жж. маусым,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ірі теміржол жобаларын іске асыруды аяқтау:</w:t>
            </w:r>
          </w:p>
          <w:p>
            <w:pPr>
              <w:spacing w:after="20"/>
              <w:ind w:left="20"/>
              <w:jc w:val="both"/>
            </w:pPr>
            <w:r>
              <w:rPr>
                <w:rFonts w:ascii="Times New Roman"/>
                <w:b w:val="false"/>
                <w:i w:val="false"/>
                <w:color w:val="000000"/>
                <w:sz w:val="20"/>
              </w:rPr>
              <w:t>
“Достық - Мойынты”;</w:t>
            </w:r>
          </w:p>
          <w:p>
            <w:pPr>
              <w:spacing w:after="20"/>
              <w:ind w:left="20"/>
              <w:jc w:val="both"/>
            </w:pPr>
            <w:r>
              <w:rPr>
                <w:rFonts w:ascii="Times New Roman"/>
                <w:b w:val="false"/>
                <w:i w:val="false"/>
                <w:color w:val="000000"/>
                <w:sz w:val="20"/>
              </w:rPr>
              <w:t>
“Бақты - Аякөз”;</w:t>
            </w:r>
          </w:p>
          <w:p>
            <w:pPr>
              <w:spacing w:after="20"/>
              <w:ind w:left="20"/>
              <w:jc w:val="both"/>
            </w:pPr>
            <w:r>
              <w:rPr>
                <w:rFonts w:ascii="Times New Roman"/>
                <w:b w:val="false"/>
                <w:i w:val="false"/>
                <w:color w:val="000000"/>
                <w:sz w:val="20"/>
              </w:rPr>
              <w:t>
“Дарбаза - Мақтаарал”;</w:t>
            </w:r>
          </w:p>
          <w:p>
            <w:pPr>
              <w:spacing w:after="20"/>
              <w:ind w:left="20"/>
              <w:jc w:val="both"/>
            </w:pPr>
            <w:r>
              <w:rPr>
                <w:rFonts w:ascii="Times New Roman"/>
                <w:b w:val="false"/>
                <w:i w:val="false"/>
                <w:color w:val="000000"/>
                <w:sz w:val="20"/>
              </w:rPr>
              <w:t>
Алматыны айналып өтетін темір жол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караша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Транскаспий маршрутын дамыту бойынша әріптес елдермен - Қытаймен, Әзербайжанмен, Грузиямен, Түркиямен күш-жігерді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және құқықтық актілер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құрылысын аяқтау: Ақтаудағы контейнер хабы;</w:t>
            </w:r>
          </w:p>
          <w:p>
            <w:pPr>
              <w:spacing w:after="20"/>
              <w:ind w:left="20"/>
              <w:jc w:val="both"/>
            </w:pPr>
            <w:r>
              <w:rPr>
                <w:rFonts w:ascii="Times New Roman"/>
                <w:b w:val="false"/>
                <w:i w:val="false"/>
                <w:color w:val="000000"/>
                <w:sz w:val="20"/>
              </w:rPr>
              <w:t>
“Бақты” өткеліндегі жаңа “құрғақ 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теңізде Орта дәліз бойындағы порттық қуаттарды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портын толыққанды логистикалық кластер ретінде қалыптастыруды да қамтитын теңіз инфрақұрылымын дамытудың кешенді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Оңтүстік” теміржол маршрутының өткізу қабілетін, оның ішінде “Болашақ - Челябинск” теміржол желісін жаңғырту есебінен кезең-кезеңмен екі еселеу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2024- 2027 жж.</w:t>
            </w:r>
          </w:p>
          <w:p>
            <w:pPr>
              <w:spacing w:after="20"/>
              <w:ind w:left="20"/>
              <w:jc w:val="both"/>
            </w:pPr>
            <w:r>
              <w:rPr>
                <w:rFonts w:ascii="Times New Roman"/>
                <w:b w:val="false"/>
                <w:i w:val="false"/>
                <w:color w:val="000000"/>
                <w:sz w:val="20"/>
              </w:rPr>
              <w:t>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және Ақтөбе әуежайларын жүктерді жинақтау және бөлу бойынша бәсекеге қабілетті және сапалы көрсетілетін қызметтерді қоса алғанда, логистикалық кызметтердің толық спектрін көрсететін мультимодальдық орталықтар ретінде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Актобе облысының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“ҚТЖ ҰК” АҚ-ның борыштық жүктемесін азайту бойынша жүргізіліп жаткан жұмысты ескеретін, көлік-логистика саласына жекеше инвестицияларды белсенді түрде тартуға ықпал ететін барабар реттеу саясатын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компаниясын толыққанды көлік-логистика компаниясына айналдыруды қысқа мерзімде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саласындағы жұмыстарды уақтылы және сапалы орындамау, заманауи тиімді технологияларды қолдану деңгейінің төмендігі, сыбайлас жемқорлықтың жоғары деңгейі, саладағы бәсекелестіктің төмен болуы сияқты және басқа да проблемаларды шешуге бағытталған жаңа нормативтік құжаттарды қабылдай отырып, бақылауды қатаңдату және жосықсыз компанияларды жауаптылыққа тарту, сондай-ақ нақты жүйелі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калаларының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 4 мың км-ден астам автомобиль жолдарына сапалы реконструкция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көлік-логистика секторының ЖІӨ құрылымындағы үлесін кемінде 9%-ға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карай ІТ-көрсетілетін қызметтерінің экспортын 1 млрд долларға дейін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2024- 2025 жж. шілде,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ірі ІТ-компаниялармен бірлескен кәсіпорындарды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саласындағы халықаралық жетекші компаниялармен ынтымақтастықты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кем дегенде 3 жоғары оқу орнының базасында жасанды интеллект саласында білікті кадрларды даярлау және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дата орталықтарын салуға инвестициялар тартуға бағытталған түзетулерді заңнамаға енгізу және осы салада қазақстандық инвесторлардың мүддесін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Цифрландыруда басшылыққа алынатын қағидаттарды бекітетін біртұтас салалық құжатты сарапшылар қоғамдастығымен, Парламент депутаттарымен бірлесе отырып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технологиялық саясат туралы” Заңды әзірлеу аясында: шетелдік табысты тәжірибенің негізінде инновациялық инфрақұрылымдарды - бизнес-инкубаторларды, коммерцияландыру орталықтарын, технопарктер мен конструкторлық бюроларды құру жөніндегі жеке бастамаларды қолдаудын пәрменді шараларын айқындау;</w:t>
            </w:r>
          </w:p>
          <w:p>
            <w:pPr>
              <w:spacing w:after="20"/>
              <w:ind w:left="20"/>
              <w:jc w:val="both"/>
            </w:pPr>
            <w:r>
              <w:rPr>
                <w:rFonts w:ascii="Times New Roman"/>
                <w:b w:val="false"/>
                <w:i w:val="false"/>
                <w:color w:val="000000"/>
                <w:sz w:val="20"/>
              </w:rPr>
              <w:t>
инновациялық жобаларды іске асыру үшін венчурлік қаржыландыруды дамыту жөніндегі нормаларды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казан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жоғары оқу орындарының базасында нақты сектормен тығыз үйлестіре отырып, барлық облыс орталықтарында біртұтас инновациялық экожүйе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технологиялық паркінің үлгісінде елдің барлық өңірлерінде технологиялық хабтар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 орталығында және ірі қалада креативті индустрия орталықтарын құруды, қатысушыларға өз өнімдерін коммерцияландыру мәселелерінде көмек көрсетуді де қамтитын, креативті индустрияны қолдау шараларының жеке топтамасын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БКДА,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 бойынша қосымша құқықтық құралдарды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ҚМА,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шағын кәсіпкерлік субъектілерін ірілендіруге ынталандыратын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жұмыс істейтін орта кәсіпорынның әрбірі бойынша өндірісті 2-3 есе кеңейтуге арналған нақты жоспар (арнаулы келісім)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және “Қарапайым заттар экономикасы” бағдарламаларын шағын және орта кәсіпкерлікті қолдаудың кешенді бағдарламасына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технологиялық күрделілігі деңгейі және бизнестің санаттары бойынша мемлекеттік қолдауды саралау тетіктерін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операциялық тиімді болуы мақсатында “Бәйтерек” ҰБХ” АҚ-ның құрылымын өзгертуді және оны кең ауқымда цифрландыруды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КНР ДА.</w:t>
            </w:r>
          </w:p>
          <w:p>
            <w:pPr>
              <w:spacing w:after="20"/>
              <w:ind w:left="20"/>
              <w:jc w:val="both"/>
            </w:pPr>
            <w:r>
              <w:rPr>
                <w:rFonts w:ascii="Times New Roman"/>
                <w:b w:val="false"/>
                <w:i w:val="false"/>
                <w:color w:val="000000"/>
                <w:sz w:val="20"/>
              </w:rPr>
              <w:t>
ҰБ, “Бәйтерек" ҰБХ” АҚ, АХҚО,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компаниясының базасында экспортты ілгерілететін толыққанды институт құру, онда қажетті құралдарды шоғырландыру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“Бәйтерек” ҰБХ” АҚ, “KazakhExport” ЭСК”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бағытын аудандарда, монокалаларда және ауылдық ірі елді мекендерде тұрғын үймен қамтамасыз етуге бағдарлай отырып, “Отбасы банк” АҚ-ның қызметін қайта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 ҰБ, “Бәйтерек” ҰБХ” АҚ, “Отбасы банк”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нарықтарды демонополизациялау үшін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БКДА,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жұмыс істеуіне қолайлы жағдайлар жасау мақсатында: импорт пен өнімсіз делдалдықтың пайдасына бәсекелестікті жоюды және сатып алу рәсімдерін айналып өту мүмкіндігін болдырмауға бағытталған реттеу талаптарын қатаңдату;</w:t>
            </w:r>
          </w:p>
          <w:p>
            <w:pPr>
              <w:spacing w:after="20"/>
              <w:ind w:left="20"/>
              <w:jc w:val="both"/>
            </w:pPr>
            <w:r>
              <w:rPr>
                <w:rFonts w:ascii="Times New Roman"/>
                <w:b w:val="false"/>
                <w:i w:val="false"/>
                <w:color w:val="000000"/>
                <w:sz w:val="20"/>
              </w:rPr>
              <w:t>
отандық өндірушілердің озық сауда құралдарына толыққанды қол жеткізуін қамтамасыз ету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АХҚО, ҰБ,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күшті тауар-шикізат биржасын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БҚДА, ҰБ, “Атамекен” ҰКП, АХҚО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қабылдаған шешімдерді қолдан тежеуді болдырмау мақсатында монополияға қарсы органның әкімшілік актісіне (ҚР бәсекелестікті қорғау саласындағы заңнамасын бұзу белгілерінің бар екені туралы хабарлама, тергеп-тексеру жүргізу туралы бұйрық, ақпарат пен құжаттарды сұрату, тергеп-тексеру шеңберіндегі өзге де әрекеттер) сот тәртібімен шағым жасалған жағдайда, оның тоқтатыла тұруын болғызбауды көздейтін түзетулерді заңнамаға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активтерді мемлекет үшін ашық және тиімді шарттармен бәсекелес ортаға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қаңтар,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Жекешелендірудің 2021-2025 жылдарға арналған кешенді жоспарына сәйкес “Самұрық-Қазына” ҰӘҚ” АҚ компанияларының барлық бейінді емес активтерін жекешелендіру және IPO/SPO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ҚНРДА, ҰБ,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құқық бұзушылықтарды қылмыстық санаттан одан әрі арылту және кәсіпкерлерді салық қылмыстары бойынша қылмыстық жауаптылыққа тарту нормаларының шегін анықтайтын әділ механизм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Үкімет, ЖС, БП, ҰҚК, СЖІҚА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кәсіпкерлік субъектілерін негізсіз қудалау практикасын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ҰҚК, СЖІҚА, ҚМА,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шамадан тыс кредит алуын азайту бойынша жаңа жүйелі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“AMANAT” партиясымен бірлесіп, халықты “Қарызсыз қоғам” жобасымен қамту ауқымын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 “AMANAT”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таза пайдасын (оның ішінде бұрын алған) мемлекет мүдделерін ескере отырып әділ түрде кайта белу механизмін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корпоративтік кредиттеуге белсенді түрде қатысуға, оның ішінде фискалды және пруденциалды реттеу шаралары арқылы ынталандыру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стрестік активтерін экономикалык айналымға тарту бойынша шаралар қабылдау, оның ішінде цифрлық платформа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Үкімет. ҰБ, АХҚО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ақпан,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жобаларды қаржыландыру кезінде даму институттарына кепілдіктер беру, сондай-ақ синдикатталған қаржыландыру мен қоса қаржыландыруды ұсыну мүмкіндігін кеңейту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 “Бәйтерек” ҰБХ” АҚ, “Самұрық-Қазына” ҰӘҚ”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саласындағы бәсекелестікті арттыру мақсатында елімізге шетелден сенімді 3 банкті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Үкімет, АХҚО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Кәсіпкерлерге жаңа кредиттерді берудің жыл сайынғы өсуін кемінде 20% деңгейінде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 2025-2026 жж.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жобаларды Қазақстан Республикасының Ұлттық қорынан қаржыландыру жөнінде түсіп жатқан ұсыныстарға жан-жақты сараптама жасаудың жүйелі тетігін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ЖАП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қор биржаларын бірыңғай басқаруға біріктіру тетіктерін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ҚНРДА, АХҚО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төлем жүйесін толығымен ендіру процесін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желтоксан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жаңа Бюджет кодексі аясында:</w:t>
            </w:r>
          </w:p>
          <w:p>
            <w:pPr>
              <w:spacing w:after="20"/>
              <w:ind w:left="20"/>
              <w:jc w:val="both"/>
            </w:pPr>
            <w:r>
              <w:rPr>
                <w:rFonts w:ascii="Times New Roman"/>
                <w:b w:val="false"/>
                <w:i w:val="false"/>
                <w:color w:val="000000"/>
                <w:sz w:val="20"/>
              </w:rPr>
              <w:t>
блоктық бюджетті пилоттық режимде ендіру;</w:t>
            </w:r>
          </w:p>
          <w:p>
            <w:pPr>
              <w:spacing w:after="20"/>
              <w:ind w:left="20"/>
              <w:jc w:val="both"/>
            </w:pPr>
            <w:r>
              <w:rPr>
                <w:rFonts w:ascii="Times New Roman"/>
                <w:b w:val="false"/>
                <w:i w:val="false"/>
                <w:color w:val="000000"/>
                <w:sz w:val="20"/>
              </w:rPr>
              <w:t>
аудандық деңгей бюджетінің кіріс бөлігін қалыптастыру көздерін бекіту және ретке келтіру төлем түрлері бойынша түсімдердің бір бөлігін өңірлерге беру туралы норманы қосылған құн салығын қоса алғанда, басқа да салықтарға қолдану арқылы өңірлердің дербестігі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желтоксан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жиналатын салықтардың бір бөлігі бойынша преференцияларды айқындау жөніндегі өкілеттіктерді өңірлерге беру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кодексіне және заңға тәуелді актілерге: өңдеуші өнеркәсіптің жаңа жобаларын іске асырудың алғашқы үш жылында шетелдік және отандық инвесторларды салықтарды және бюджетке төленетін басқа да міндетті төлемдерді төлеуден босатуды;</w:t>
            </w:r>
          </w:p>
          <w:p>
            <w:pPr>
              <w:spacing w:after="20"/>
              <w:ind w:left="20"/>
              <w:jc w:val="both"/>
            </w:pPr>
            <w:r>
              <w:rPr>
                <w:rFonts w:ascii="Times New Roman"/>
                <w:b w:val="false"/>
                <w:i w:val="false"/>
                <w:color w:val="000000"/>
                <w:sz w:val="20"/>
              </w:rPr>
              <w:t>
қосылған құн салығын қайтару рәсімін жеңілдетуді;</w:t>
            </w:r>
          </w:p>
          <w:p>
            <w:pPr>
              <w:spacing w:after="20"/>
              <w:ind w:left="20"/>
              <w:jc w:val="both"/>
            </w:pPr>
            <w:r>
              <w:rPr>
                <w:rFonts w:ascii="Times New Roman"/>
                <w:b w:val="false"/>
                <w:i w:val="false"/>
                <w:color w:val="000000"/>
                <w:sz w:val="20"/>
              </w:rPr>
              <w:t>
салық жеңілдіктерін ретке келтіруді және олардың көлемін кем дегенде 20%-ға қысқартуды, оларды ұсынудың нақты қағидаларын айқындауды;</w:t>
            </w:r>
          </w:p>
          <w:p>
            <w:pPr>
              <w:spacing w:after="20"/>
              <w:ind w:left="20"/>
              <w:jc w:val="both"/>
            </w:pPr>
            <w:r>
              <w:rPr>
                <w:rFonts w:ascii="Times New Roman"/>
                <w:b w:val="false"/>
                <w:i w:val="false"/>
                <w:color w:val="000000"/>
                <w:sz w:val="20"/>
              </w:rPr>
              <w:t>
фискалды органдар мен салық төлеушілер арасындағы өзара іс-қимылдың сервистік моделіне көшудің қамтамасыз етілуін;</w:t>
            </w:r>
          </w:p>
          <w:p>
            <w:pPr>
              <w:spacing w:after="20"/>
              <w:ind w:left="20"/>
              <w:jc w:val="both"/>
            </w:pPr>
            <w:r>
              <w:rPr>
                <w:rFonts w:ascii="Times New Roman"/>
                <w:b w:val="false"/>
                <w:i w:val="false"/>
                <w:color w:val="000000"/>
                <w:sz w:val="20"/>
              </w:rPr>
              <w:t>
салық есептілігінің нысандарын 30%-ға қысқарта отырып, салықтық бақылауды толығымен цифрландыруды;</w:t>
            </w:r>
          </w:p>
          <w:p>
            <w:pPr>
              <w:spacing w:after="20"/>
              <w:ind w:left="20"/>
              <w:jc w:val="both"/>
            </w:pPr>
            <w:r>
              <w:rPr>
                <w:rFonts w:ascii="Times New Roman"/>
                <w:b w:val="false"/>
                <w:i w:val="false"/>
                <w:color w:val="000000"/>
                <w:sz w:val="20"/>
              </w:rPr>
              <w:t>
салық және бюджетке төленетін өзге төлемдер түрлерінің жалпы санын кем дегенде 20%-ға азайтуды;</w:t>
            </w:r>
          </w:p>
          <w:p>
            <w:pPr>
              <w:spacing w:after="20"/>
              <w:ind w:left="20"/>
              <w:jc w:val="both"/>
            </w:pPr>
            <w:r>
              <w:rPr>
                <w:rFonts w:ascii="Times New Roman"/>
                <w:b w:val="false"/>
                <w:i w:val="false"/>
                <w:color w:val="000000"/>
                <w:sz w:val="20"/>
              </w:rPr>
              <w:t>
прогрессивті салық салуды енгізудің жеделдетілуін көздейтін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жобасы</w:t>
            </w:r>
          </w:p>
          <w:p>
            <w:pPr>
              <w:spacing w:after="20"/>
              <w:ind w:left="20"/>
              <w:jc w:val="both"/>
            </w:pPr>
            <w:r>
              <w:rPr>
                <w:rFonts w:ascii="Times New Roman"/>
                <w:b w:val="false"/>
                <w:i w:val="false"/>
                <w:color w:val="000000"/>
                <w:sz w:val="20"/>
              </w:rPr>
              <w:t>
Кодекс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ЖАП,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2024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қауіпсіз болуын қамтамасыз ету бойынша:</w:t>
            </w:r>
          </w:p>
          <w:p>
            <w:pPr>
              <w:spacing w:after="20"/>
              <w:ind w:left="20"/>
              <w:jc w:val="both"/>
            </w:pPr>
            <w:r>
              <w:rPr>
                <w:rFonts w:ascii="Times New Roman"/>
                <w:b w:val="false"/>
                <w:i w:val="false"/>
                <w:color w:val="000000"/>
                <w:sz w:val="20"/>
              </w:rPr>
              <w:t>
жол инфрақұрылымының, ғимараттардың, балаларға арналған киімдердің, тамақ өнімдерінің қауіпсіздігі мәселелерін шешуге;</w:t>
            </w:r>
          </w:p>
          <w:p>
            <w:pPr>
              <w:spacing w:after="20"/>
              <w:ind w:left="20"/>
              <w:jc w:val="both"/>
            </w:pPr>
            <w:r>
              <w:rPr>
                <w:rFonts w:ascii="Times New Roman"/>
                <w:b w:val="false"/>
                <w:i w:val="false"/>
                <w:color w:val="000000"/>
                <w:sz w:val="20"/>
              </w:rPr>
              <w:t>
білім беру мекемелеріндегі психологиялық қолдау қызметтерін институционалдық жағынан күшейтуге;</w:t>
            </w:r>
          </w:p>
          <w:p>
            <w:pPr>
              <w:spacing w:after="20"/>
              <w:ind w:left="20"/>
              <w:jc w:val="both"/>
            </w:pPr>
            <w:r>
              <w:rPr>
                <w:rFonts w:ascii="Times New Roman"/>
                <w:b w:val="false"/>
                <w:i w:val="false"/>
                <w:color w:val="000000"/>
                <w:sz w:val="20"/>
              </w:rPr>
              <w:t>
зорлық-зомбылық пен буллинг құрбандарына бірыңғай сенім телефонын ұйымдастыруға және пәрменді көмек бағдарламасын әзірлеуге бағытталған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кез келген зорлық-зомбылық нысаны үшін жазаны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ЖС, БП, ҰҚК, ҚР-дағы Бала құқықтары жөніндегі уәкіл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операторларымен тиісті ресурстарға тарифтелмейтін қол жеткізуді қамтамасыз ету туралы меморандумдар жасау арқылы оқушылар үшін Интернеттің жылдамдығын және цифрлық білім беру ресурстарының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 жасалған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жж.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берілетін бастапқы білім беру капиталын, мемлекеттік сыйлықақыны, инвестициялық табысты жыл сайынғы төлеуді көздейтін, бес жастан асқан балаларды қамтитын “Келешек” атты бірыңғай ерікті жинақтау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басымдықтарына, өңірлік және салалық ерекшеліктерге қарай техникалық және кәсіптік білім беру ұйымдарын қаржыландырудың икемді тетіктерін қалыптастыру және әлеуетті жұмыс берушілермен ұзақ мерзімді серіктестік қарым-қатынасты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 Астана, Алматы, Шымкент қалаларының және облыстардың әкімдері, “Атамекен” ҰКП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Платформалық жұмыспен қамту мәселесін реттей отырып, цифрлық экономикаға жұмысқа тартылған азаматтардың еңбек құқықтарын қорғаудың пәрменді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БКДА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кәсіптік тәуекелдердің алдын алуға және жоюға бағытталған Қауіпсіз еңбектің 2030 жылға дейінгі тұжырымдамасын 2023 жылдың соңына дейін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жағдайында ұзақ уақыт жұмыс істеп жүрген, саланы дамытуға елеулі үлес қосқан жұмыскерлерге денсаулығына келтірілген зиян дәрежесі ескеріле отырып, 55 жастан бастап зейнет жасына толғанға дейін арнаулы әлеуметтік төлем төлеуді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 ең төмен жалақы мөлшерін 85 мың теңгеге дейін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дамытудың 2030 жылға дейінгі кешенді жоспарын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сөзбұйдаға, бюрократияға салмай және Қазақстан Республикасы Президентінің Әкімшілігімен келісусіз экономиканы дербес басқарудың пәрменді тетіктерін бере отырып, экономикалық саясатты іске асыру үшін толық жауапкершілікті, ал министрлер мен барлық деңгейдегі әкімдерге нақты түпкілікті нәтижелерге қол жеткізу үшін дербес жауапкершілікті бекіте отырып, салалық шешімдерді дайындау мен орындау жөніндегі өкілеттіктерді жүктеу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топтамасын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күш жігерін мемлекеттің әлеуметтік-экономикалық дамуының стратегиялық бағыттарына, ішкі және сыртқы саясат, қорғаныс және қауіпсіздік, құқықтық және кадр саясаты мәселелеріне жұмылдыра отырып, Мемлекет басшысы және Қазақстан Республикасының Президенті Әкімшілігінің басшылығы тапсырмаларының орындалуын мониторингтеу және бақылау тетігін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аппаратты бюрократиядан арылту бойынша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жоспарлауының ықшам және икемді жүйесін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кадр әлеуетін де іске қосу арқылы саяси қызметшілердің кадр резервін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СЖРА,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r>
    </w:tbl>
    <w:bookmarkStart w:name="z67" w:id="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толық жазылуы:</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“КазМұнайГаз”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ЭСК”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акционерлік қоғамы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СЖІҚА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