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de74" w14:textId="9b5d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 наурыздағы № 492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 нарығын реттеу және дамыту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Қазақстанның Экспорттық-кредиттік агенттігін,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тарату комиссияларын мемлекеттік реттеуді, бақылау мен қадағалауды жүзеге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өз құзыреті шегінде қаржы ұйымдарының, Қазақстанның Экспорттық-кредиттік агенттігінің,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асыру;";</w:t>
      </w:r>
    </w:p>
    <w:bookmarkEnd w:id="4"/>
    <w:bookmarkStart w:name="z8" w:id="5"/>
    <w:p>
      <w:pPr>
        <w:spacing w:after="0"/>
        <w:ind w:left="0"/>
        <w:jc w:val="both"/>
      </w:pPr>
      <w:r>
        <w:rPr>
          <w:rFonts w:ascii="Times New Roman"/>
          <w:b w:val="false"/>
          <w:i w:val="false"/>
          <w:color w:val="000000"/>
          <w:sz w:val="28"/>
        </w:rPr>
        <w:t>
      мынадай мазмұндағы 82-1), 82-2) 82-3) және 82-4) тармақшалармен толықтырылсын:</w:t>
      </w:r>
    </w:p>
    <w:bookmarkEnd w:id="5"/>
    <w:bookmarkStart w:name="z9" w:id="6"/>
    <w:p>
      <w:pPr>
        <w:spacing w:after="0"/>
        <w:ind w:left="0"/>
        <w:jc w:val="both"/>
      </w:pPr>
      <w:r>
        <w:rPr>
          <w:rFonts w:ascii="Times New Roman"/>
          <w:b w:val="false"/>
          <w:i w:val="false"/>
          <w:color w:val="000000"/>
          <w:sz w:val="28"/>
        </w:rPr>
        <w:t>
      "82-1) қызметкер еңбек (қызметтік) міндеттерін атқарған кезде оны жазатайым оқиғалардан міндетті сақтандырудың үлгілік шартын бекіту;</w:t>
      </w:r>
    </w:p>
    <w:bookmarkEnd w:id="6"/>
    <w:bookmarkStart w:name="z10" w:id="7"/>
    <w:p>
      <w:pPr>
        <w:spacing w:after="0"/>
        <w:ind w:left="0"/>
        <w:jc w:val="both"/>
      </w:pPr>
      <w:r>
        <w:rPr>
          <w:rFonts w:ascii="Times New Roman"/>
          <w:b w:val="false"/>
          <w:i w:val="false"/>
          <w:color w:val="000000"/>
          <w:sz w:val="28"/>
        </w:rPr>
        <w:t xml:space="preserve">
      82-2) зейнеткерлік алдындағы аннуитет сақтандыру шарты бойынша сақтандыру сыйлықақысын есептеу тәртібін айқындау; </w:t>
      </w:r>
    </w:p>
    <w:bookmarkEnd w:id="7"/>
    <w:bookmarkStart w:name="z11" w:id="8"/>
    <w:p>
      <w:pPr>
        <w:spacing w:after="0"/>
        <w:ind w:left="0"/>
        <w:jc w:val="both"/>
      </w:pPr>
      <w:r>
        <w:rPr>
          <w:rFonts w:ascii="Times New Roman"/>
          <w:b w:val="false"/>
          <w:i w:val="false"/>
          <w:color w:val="000000"/>
          <w:sz w:val="28"/>
        </w:rPr>
        <w:t>
      82-3) зейнеткерлік алдындағы аннуитет сақтандыру шартына қойылатын талаптарды және сақтандырушының жасалатын зейнеткерлік алдындағы аннуитет сақтандыру шарттары бойынша істі жүргізуге арналған шығыстарының жол берілетін деңгейін белгілеу;</w:t>
      </w:r>
    </w:p>
    <w:bookmarkEnd w:id="8"/>
    <w:bookmarkStart w:name="z12" w:id="9"/>
    <w:p>
      <w:pPr>
        <w:spacing w:after="0"/>
        <w:ind w:left="0"/>
        <w:jc w:val="both"/>
      </w:pPr>
      <w:r>
        <w:rPr>
          <w:rFonts w:ascii="Times New Roman"/>
          <w:b w:val="false"/>
          <w:i w:val="false"/>
          <w:color w:val="000000"/>
          <w:sz w:val="28"/>
        </w:rPr>
        <w:t>
      82-4) еңбек жөніндегі уәкілетті мемлекеттік органмен келісім бойынша зейнеткерлік алдындағы аннуитет сақтандыру шарты бойынша сақтандыру төлемдерін жүзеге асыру, тоқтата тұру, қайта бастау және тоқтату тәртібін айқындау;";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179)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 тармақшалар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"205)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үшін ішкі бақылау қағидаларына қойылатын талаптарды белгілеу;</w:t>
      </w:r>
    </w:p>
    <w:bookmarkEnd w:id="10"/>
    <w:bookmarkStart w:name="z16" w:id="11"/>
    <w:p>
      <w:pPr>
        <w:spacing w:after="0"/>
        <w:ind w:left="0"/>
        <w:jc w:val="both"/>
      </w:pPr>
      <w:r>
        <w:rPr>
          <w:rFonts w:ascii="Times New Roman"/>
          <w:b w:val="false"/>
          <w:i w:val="false"/>
          <w:color w:val="000000"/>
          <w:sz w:val="28"/>
        </w:rPr>
        <w:t>
      206)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Республикасының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іскерлік қатынастарды қашықтан орнатқан жағдайда клиенттерді тиісінше тексеруге қойылатын талаптарды белгілеу;";</w:t>
      </w:r>
    </w:p>
    <w:bookmarkEnd w:id="11"/>
    <w:bookmarkStart w:name="z17" w:id="12"/>
    <w:p>
      <w:pPr>
        <w:spacing w:after="0"/>
        <w:ind w:left="0"/>
        <w:jc w:val="both"/>
      </w:pPr>
      <w:r>
        <w:rPr>
          <w:rFonts w:ascii="Times New Roman"/>
          <w:b w:val="false"/>
          <w:i w:val="false"/>
          <w:color w:val="000000"/>
          <w:sz w:val="28"/>
        </w:rPr>
        <w:t>
      мынадай мазмұндағы 207-1) және 207-2) тармақшалармен толықтырылсын:</w:t>
      </w:r>
    </w:p>
    <w:bookmarkEnd w:id="12"/>
    <w:bookmarkStart w:name="z18" w:id="13"/>
    <w:p>
      <w:pPr>
        <w:spacing w:after="0"/>
        <w:ind w:left="0"/>
        <w:jc w:val="both"/>
      </w:pPr>
      <w:r>
        <w:rPr>
          <w:rFonts w:ascii="Times New Roman"/>
          <w:b w:val="false"/>
          <w:i w:val="false"/>
          <w:color w:val="000000"/>
          <w:sz w:val="28"/>
        </w:rPr>
        <w:t>
      "207-1)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13"/>
    <w:bookmarkStart w:name="z19" w:id="14"/>
    <w:p>
      <w:pPr>
        <w:spacing w:after="0"/>
        <w:ind w:left="0"/>
        <w:jc w:val="both"/>
      </w:pPr>
      <w:r>
        <w:rPr>
          <w:rFonts w:ascii="Times New Roman"/>
          <w:b w:val="false"/>
          <w:i w:val="false"/>
          <w:color w:val="000000"/>
          <w:sz w:val="28"/>
        </w:rPr>
        <w:t>
      207-2)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есептеулер жүргізу қағидаларын келісу;".</w:t>
      </w:r>
    </w:p>
    <w:bookmarkEnd w:id="14"/>
    <w:bookmarkStart w:name="z20" w:id="15"/>
    <w:p>
      <w:pPr>
        <w:spacing w:after="0"/>
        <w:ind w:left="0"/>
        <w:jc w:val="both"/>
      </w:pPr>
      <w:r>
        <w:rPr>
          <w:rFonts w:ascii="Times New Roman"/>
          <w:b w:val="false"/>
          <w:i w:val="false"/>
          <w:color w:val="000000"/>
          <w:sz w:val="28"/>
        </w:rPr>
        <w:t xml:space="preserve">
      2. Осы Жарлық, осы Жарлықтың 2024 жылғы 25 наурыздан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он төртінші, он бесінші, он алтыншы, он жетінші, он сегізінші және он тоғызыншы абзацтарын қоспағанда,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