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34dc" w14:textId="cbf3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орнынан түсуi туралы</w:t>
      </w:r>
    </w:p>
    <w:p>
      <w:pPr>
        <w:spacing w:after="0"/>
        <w:ind w:left="0"/>
        <w:jc w:val="both"/>
      </w:pPr>
      <w:r>
        <w:rPr>
          <w:rFonts w:ascii="Times New Roman"/>
          <w:b w:val="false"/>
          <w:i w:val="false"/>
          <w:color w:val="000000"/>
          <w:sz w:val="28"/>
        </w:rPr>
        <w:t>Қазақстан Республикасы Президентiнiң Жарлығы 1995 жылғы 11 наурыздағы N 2078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Министрлер Кабинетiнiң орнынан түсуi
туралы өтiнiшiн қарай келiп, Қазақстан Республикасы Конституциялық
Сотының 1995 жылғы 6 наурыздағы қаулысын еске алып,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85-бабына және "Қазақстан 
Республикасының Министрлер Кабинетi туралы" Қазақстан Республикасы
Заңының 14-бабына сәйкес қаулы етемiн:
</w:t>
      </w:r>
      <w:r>
        <w:br/>
      </w:r>
      <w:r>
        <w:rPr>
          <w:rFonts w:ascii="Times New Roman"/>
          <w:b w:val="false"/>
          <w:i w:val="false"/>
          <w:color w:val="000000"/>
          <w:sz w:val="28"/>
        </w:rPr>
        <w:t>
          1. Қазақстан Республикасы Министрлер Кабинетiнiң орнынан
</w:t>
      </w:r>
      <w:r>
        <w:rPr>
          <w:rFonts w:ascii="Times New Roman"/>
          <w:b w:val="false"/>
          <w:i w:val="false"/>
          <w:color w:val="000000"/>
          <w:sz w:val="28"/>
        </w:rPr>
        <w:t>
</w:t>
      </w:r>
    </w:p>
    <w:p>
      <w:pPr>
        <w:spacing w:after="0"/>
        <w:ind w:left="0"/>
        <w:jc w:val="left"/>
      </w:pPr>
      <w:r>
        <w:rPr>
          <w:rFonts w:ascii="Times New Roman"/>
          <w:b w:val="false"/>
          <w:i w:val="false"/>
          <w:color w:val="000000"/>
          <w:sz w:val="28"/>
        </w:rPr>
        <w:t>
түсуi қабылдансын.
     2. Қазақстан Республикасы Министрлер Кабинетiнiң жаңа
құрамы анықталғанға дейiн Қазақстан Республикасының Үкiметi өз
мiндеттерiн атқаруды жалғастыратын болсын.
     3. Осы Жарлық қол қойылған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