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32e8" w14:textId="4c53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Венгрия Республикасының Үкiметi арасындағы қосарланған салықты жою және табыс пен капиталға салықтар төлеуден жалтаруды болдырмау жөнiндегi Конвенцияны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21 сәуiрдегi N 2224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2-бабына
сәйкес қаулы етемiн:
</w:t>
      </w:r>
      <w:r>
        <w:br/>
      </w:r>
      <w:r>
        <w:rPr>
          <w:rFonts w:ascii="Times New Roman"/>
          <w:b w:val="false"/>
          <w:i w:val="false"/>
          <w:color w:val="000000"/>
          <w:sz w:val="28"/>
        </w:rPr>
        <w:t>
          1. 1994 жылғы 7 желтоқсанда Будапешт қаласында қол қойылған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мен Венгрия Республикасының
Үкiметi арасындағы қосарланған салықты жою және табыс пен
капиталға салық төлеуден жалтаруды болдырмау жөнiндегi Конвенция
бекiтiлсiн.    
     2. Осы Жарлық жарияланған күннен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