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bcec" w14:textId="897b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Қазақстан Республикасының Бірыңғай бюджеттік сыныптамасына N 19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28 шілдедегі N 339 бұйрығы. Қазақстан Республикасы Әділет министрлігінде 2000 жылғы 4 тамызда N 1214 тіркелді.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Қазақстан Республикасы Қаржы министрінің 2000 жылғы 28 шілдедегі N 339 (тіркелген N 1214) "2000 жылға арналған Бірыңғай бюджеттік сыныптамаға N 19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"Семей ядролық сынақ полигонындағы ядролық сынақтардың салдарынан зардап шеккен азаматтарды әлеуметтік қорғау туралы" 1992 жылғы 18 желтоқсандағы Заңына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1999 жылғы 30 желтоқсандағы N 715 "2000 жылға арналған Бірыңғай бюджеттік сыныптаманы бекіту туралы" бұйрығына мынадай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"5.2.254.45.32 Жүкті, босанатын және босанған әйелдерге стационарлық көмек көрсету"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"5.2.263 Жергілікті бюджеттен қаржыландырылатын білім, мәдениет, спорт және туризм бойынша атқару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5.2.263.55 Жергілікті деңгейде балаларды оңалту".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