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4dfc1" w14:textId="d44d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міндетті төлемдерді бюджетке қолма-қол ақшамен төлеу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2002 жылғы 15 шілдедегі N 323 бұйрығы. Қазақстан Республикасы Әділет министрлігінде 2002 жылғы 1 тамызда тіркелді. Тіркеу N 1935. Күші жойылды - Қазақстан Республикасы Қаржы министрінің 2008 жылғы 30 желтоқсандағы N 633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2008.12.30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Келісілді                       Келісілді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Сыртқы істер вице-министрі       Мемлекеттік кіріс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2002 жылғы                 2002 жылғы 2002 жылғы 9 шілде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Кодексiн </w:t>
      </w:r>
      <w:r>
        <w:rPr>
          <w:rFonts w:ascii="Times New Roman"/>
          <w:b w:val="false"/>
          <w:i w:val="false"/>
          <w:color w:val="000000"/>
          <w:sz w:val="28"/>
        </w:rPr>
        <w:t>
</w:t>
      </w:r>
      <w:r>
        <w:rPr>
          <w:rFonts w:ascii="Times New Roman"/>
          <w:b w:val="false"/>
          <w:i w:val="false"/>
          <w:color w:val="000000"/>
          <w:sz w:val="28"/>
        </w:rPr>
        <w:t>
 (Салық Кодексi) iске асыру мақсатында БҰЙЫРАМЫН: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Қоса берiлiп отырған Салық Кодексiне сәйкес оларды төлеу қолма-қол ақшамен жүзеге асырылуы мүмкiн кейбiр мiндеттi банктiк төлемдердi уәкiлеттi органдар, дипломатиялық өкілдiктер немесе консулдық мекемелер бюджетке қабылдауға арналған қатаң есептiлiк бланкiсiнің нысаны бекiтiлсiн.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уәкiлеттi органдар, дипломатиялық өкілдiктер немесе консулдық мекемелер қабылдаған бюджетке төленетiн мiндеттi төлемдердi қабылдау, ақшаны қабылдау жүзеге асырылған келесi күннен кешiктiрмей күн сайын бюджетке есепке алу үшiн "Мемлекеттiк сатып алу туралы"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w:t>
      </w:r>
      <w:r>
        <w:rPr>
          <w:rFonts w:ascii="Times New Roman"/>
          <w:b w:val="false"/>
          <w:i w:val="false"/>
          <w:color w:val="000000"/>
          <w:sz w:val="28"/>
        </w:rPr>
        <w:t>
 сәйкес Агент ретiнде анықталған екiншi деңгейдегi банктерге немесе банк операцияларының тиiстi түрлерiне Қазақстан Республикасы Ұлттық Банкiнің лицензиясы бар ұйымдарға өздерi өткiзедi деп белгiленсiн. Егер, күн сайынғы қолма-қол ақшаның түсуi кемiнде 10 айлық есептiк көрсеткiштi құраған жағдайда, өткiзу үш банктiк күнде бiр рет жүзеге асырылады.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толықтырылды, өзгертілді - ҚР Қаржы министрлігінің 2003 жылғы 6 ақпандағы N 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Фискальдық саясат және болжамдар департаментi осы бұйрықты Қазақстан Республикасының Мемлекеттiк кiрiс министрлiгiмен келiссiн және Қазақстан Республикасының Әдiлет министрлiгiне мемлекеттiк тiркеуге жiберсiн.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Республикасының Әдiлет министрлiгiнде мемлекеттiк тiркелген күнiнен бастап күшiне енедi.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Премьер-Министрінің орынбасары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Кейбiр міндеттi төлемдерді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бюджетке қолма-қол ақшамен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төлеу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Қаржы министрiнің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2002 жылғы 15 шілдедегі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323 бұйрығына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ТYБIРТЕКТІҢ ТҮБІРШЕГІ ТYБIРТЕК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Сериясы N Сериясы N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Төлеушiнiң атауы (аты-жөнi) ____  Төлеушiнiң атауы (аты-жөнi)_______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  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Төлеушiнiң CTH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________________  Төлеушiнiң CTH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Төлемнiң тағайындалуы___________  Төлемнiң тағайындалуы 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  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Төлемнiң сомасы ________________  Төлемнiң сомасы__________________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төлем валютасын көрсете отырып,   төлем валютасын көрсете отырып,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санмен және жазбаша көрсетiледi   санмен және жазбаша көрсетiледi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Түбiртектi берген мемлекеттiк     Түбiртектi берген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органның атауы:                   органның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  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  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  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Берілген күнi: 200_ж. "__"______  Берілген күнi: 200_ж. "__"______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Түбiртектi берген лауазымды       Түбiртектi берген лауазымды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МО тұлғаның аты-жөнi және қолы:   МО тұлғаның аты-жөнi және қолы: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  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  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Төлеушiнiң қолы ________________  Төлеушiнiң қолы 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 Қазақстан Республика.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 Қазақстан Республика.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сының салық заңнамасына сәйкес    сының салық заңнамасына сәйкес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мемлекеттiк  тiркеуге жататын     мемлекеттiк тiркеуге жататын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тұлғалардың CTH-i көрсетілдi      тұлғалардың CTH-i көрсетілдi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