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a084" w14:textId="bb7a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тозығы жеткен тұрғын үйлердi күрделi жөндеу мен апат жағдайындағы тұрғын үйлердi бұзу жөнiндегi Аймақтық бағдарламаны бекiту туралы</w:t>
      </w:r>
    </w:p>
    <w:p>
      <w:pPr>
        <w:spacing w:after="0"/>
        <w:ind w:left="0"/>
        <w:jc w:val="both"/>
      </w:pPr>
      <w:r>
        <w:rPr>
          <w:rFonts w:ascii="Times New Roman"/>
          <w:b w:val="false"/>
          <w:i w:val="false"/>
          <w:color w:val="000000"/>
          <w:sz w:val="28"/>
        </w:rPr>
        <w:t>Екінші сайланған Атырау облыстық Мәслихатының кезектен тыс ХХІ сессиясының 2002 жылғы 6 желтоқсандағы N 264-II шешімі. Атырау облыстық әділет басқармасында 2002 жылғы 25 желтоқсанда№N 1243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әкiмияттың 2002 жылғы 4 желтоқсандағы N 303 "2003-2005 жылдарға арналған
</w:t>
      </w:r>
      <w:r>
        <w:br/>
      </w:r>
      <w:r>
        <w:rPr>
          <w:rFonts w:ascii="Times New Roman"/>
          <w:b w:val="false"/>
          <w:i w:val="false"/>
          <w:color w:val="000000"/>
          <w:sz w:val="28"/>
        </w:rPr>
        <w:t>
тозығы жеткен тұрғын үйлердi күрделi жөндеу мен апат жағдайындағы тұрғын үйлердi бұзу
</w:t>
      </w:r>
      <w:r>
        <w:br/>
      </w:r>
      <w:r>
        <w:rPr>
          <w:rFonts w:ascii="Times New Roman"/>
          <w:b w:val="false"/>
          <w:i w:val="false"/>
          <w:color w:val="000000"/>
          <w:sz w:val="28"/>
        </w:rPr>
        <w:t>
жөнiндегi Аймақтық бағдарлама туралы" қаулысын талқылап, II сайланған облыстық Мәслихаттың
</w:t>
      </w:r>
      <w:r>
        <w:br/>
      </w:r>
      <w:r>
        <w:rPr>
          <w:rFonts w:ascii="Times New Roman"/>
          <w:b w:val="false"/>
          <w:i w:val="false"/>
          <w:color w:val="000000"/>
          <w:sz w:val="28"/>
        </w:rPr>
        <w:t>
ХХI сессиясы 
</w:t>
      </w:r>
      <w:r>
        <w:rPr>
          <w:rFonts w:ascii="Times New Roman"/>
          <w:b/>
          <w:i w:val="false"/>
          <w:color w:val="000000"/>
          <w:sz w:val="28"/>
        </w:rPr>
        <w:t>
шешiм еттi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әкiмият ұсынған 2003-2005 жылдарға арналған тозығы жеткен тұрғын үйлердi
</w:t>
      </w:r>
      <w:r>
        <w:br/>
      </w:r>
      <w:r>
        <w:rPr>
          <w:rFonts w:ascii="Times New Roman"/>
          <w:b w:val="false"/>
          <w:i w:val="false"/>
          <w:color w:val="000000"/>
          <w:sz w:val="28"/>
        </w:rPr>
        <w:t>
күрделi жөндеу мен апат жағдайындағы тұрған үйлердi бұзу жөнiндегi Аймақтық бағдарламасы
</w:t>
      </w:r>
      <w:r>
        <w:br/>
      </w:r>
      <w:r>
        <w:rPr>
          <w:rFonts w:ascii="Times New Roman"/>
          <w:b w:val="false"/>
          <w:i w:val="false"/>
          <w:color w:val="000000"/>
          <w:sz w:val="28"/>
        </w:rPr>
        <w:t>
бекiтiлсiн, бұдан әрi Аймақтық бағдарлама (жалғанды).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 және аудан әкiмдерiне, облыстық бюджеттен қаржыландырылатын
</w:t>
      </w:r>
      <w:r>
        <w:br/>
      </w:r>
      <w:r>
        <w:rPr>
          <w:rFonts w:ascii="Times New Roman"/>
          <w:b w:val="false"/>
          <w:i w:val="false"/>
          <w:color w:val="000000"/>
          <w:sz w:val="28"/>
        </w:rPr>
        <w:t>
атқарушы органдар басшылары осы Бағдарламаны»жүзеге асырылуын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Мәслихаты ХХI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қаулысы
</w:t>
      </w:r>
      <w:r>
        <w:br/>
      </w:r>
      <w:r>
        <w:rPr>
          <w:rFonts w:ascii="Times New Roman"/>
          <w:b w:val="false"/>
          <w:i w:val="false"/>
          <w:color w:val="000000"/>
          <w:sz w:val="28"/>
        </w:rPr>
        <w:t>
2002 жылғы 4 желтоқсан N 303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Тозығы жеткен тұрғын үйлердi күрделi жөндеу мен апат жағдайындағы тұрғын үйлердi бұзу жөнiндегi Аймақтық бағдарлама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N 148-II "Қазақстан
</w:t>
      </w:r>
      <w:r>
        <w:br/>
      </w:r>
      <w:r>
        <w:rPr>
          <w:rFonts w:ascii="Times New Roman"/>
          <w:b w:val="false"/>
          <w:i w:val="false"/>
          <w:color w:val="000000"/>
          <w:sz w:val="28"/>
        </w:rPr>
        <w:t>
Республикасындағы жергiлiктi мемлекеттiк басқару туралы"»Заңының 27-бабының 1 тармағы
</w:t>
      </w:r>
      <w:r>
        <w:br/>
      </w:r>
      <w:r>
        <w:rPr>
          <w:rFonts w:ascii="Times New Roman"/>
          <w:b w:val="false"/>
          <w:i w:val="false"/>
          <w:color w:val="000000"/>
          <w:sz w:val="28"/>
        </w:rPr>
        <w:t>
2-тармақшасы негiзiнде облыс әкiмияты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2003-2005 жылдарға арналған тозығы жеткен тұрғын үйлердi күрделi жөндеу мен апат
</w:t>
      </w:r>
      <w:r>
        <w:br/>
      </w:r>
      <w:r>
        <w:rPr>
          <w:rFonts w:ascii="Times New Roman"/>
          <w:b w:val="false"/>
          <w:i w:val="false"/>
          <w:color w:val="000000"/>
          <w:sz w:val="28"/>
        </w:rPr>
        <w:t>
жағдайындағы тұрғын үйлердi бұзу жөнiндегi Аймақтық бағдарлама мақұлдансын және облыстық
</w:t>
      </w:r>
      <w:r>
        <w:br/>
      </w:r>
      <w:r>
        <w:rPr>
          <w:rFonts w:ascii="Times New Roman"/>
          <w:b w:val="false"/>
          <w:i w:val="false"/>
          <w:color w:val="000000"/>
          <w:sz w:val="28"/>
        </w:rPr>
        <w:t>
Мәслихатты кезектi сессиясына бекiтуге енгiзiлсiн (тiркеледi).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әкiмiнiң орынбасары С.К.Нокинге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облысы әкiмиятының 
</w:t>
      </w:r>
      <w:r>
        <w:br/>
      </w:r>
      <w:r>
        <w:rPr>
          <w:rFonts w:ascii="Times New Roman"/>
          <w:b w:val="false"/>
          <w:i w:val="false"/>
          <w:color w:val="000000"/>
          <w:sz w:val="28"/>
        </w:rPr>
        <w:t>
2002 жылғы 4 желтоқсандағы
</w:t>
      </w:r>
      <w:r>
        <w:br/>
      </w:r>
      <w:r>
        <w:rPr>
          <w:rFonts w:ascii="Times New Roman"/>
          <w:b w:val="false"/>
          <w:i w:val="false"/>
          <w:color w:val="000000"/>
          <w:sz w:val="28"/>
        </w:rPr>
        <w:t>
N 303 қаулысына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тозығы жеткен тұрғын үйлердi күрделi жөндеу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апат жағдайындағы тұрғын үйлердi бұзу жөнiндегi аймақтық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төлқұжаты
</w:t>
      </w:r>
      <w:r>
        <w:br/>
      </w:r>
      <w:r>
        <w:rPr>
          <w:rFonts w:ascii="Times New Roman"/>
          <w:b w:val="false"/>
          <w:i w:val="false"/>
          <w:color w:val="000000"/>
          <w:sz w:val="28"/>
        </w:rPr>
        <w:t>
      2. Кiрiспе
</w:t>
      </w:r>
      <w:r>
        <w:br/>
      </w:r>
      <w:r>
        <w:rPr>
          <w:rFonts w:ascii="Times New Roman"/>
          <w:b w:val="false"/>
          <w:i w:val="false"/>
          <w:color w:val="000000"/>
          <w:sz w:val="28"/>
        </w:rPr>
        <w:t>
      3. Қазiргi заманғы проблемалар жағдайын талдау
</w:t>
      </w:r>
      <w:r>
        <w:br/>
      </w:r>
      <w:r>
        <w:rPr>
          <w:rFonts w:ascii="Times New Roman"/>
          <w:b w:val="false"/>
          <w:i w:val="false"/>
          <w:color w:val="000000"/>
          <w:sz w:val="28"/>
        </w:rPr>
        <w:t>
      4. Бағдарламаның мақсаты 
</w:t>
      </w:r>
      <w:r>
        <w:br/>
      </w:r>
      <w:r>
        <w:rPr>
          <w:rFonts w:ascii="Times New Roman"/>
          <w:b w:val="false"/>
          <w:i w:val="false"/>
          <w:color w:val="000000"/>
          <w:sz w:val="28"/>
        </w:rPr>
        <w:t>
      5. Бағдарламаның негiзгi бағыттары және жүзеге асыру тетiгi
</w:t>
      </w:r>
      <w:r>
        <w:br/>
      </w:r>
      <w:r>
        <w:rPr>
          <w:rFonts w:ascii="Times New Roman"/>
          <w:b w:val="false"/>
          <w:i w:val="false"/>
          <w:color w:val="000000"/>
          <w:sz w:val="28"/>
        </w:rPr>
        <w:t>
      6. Қажеттi ресурстар мен оларды қаржыландыру көздерi
</w:t>
      </w:r>
      <w:r>
        <w:br/>
      </w:r>
      <w:r>
        <w:rPr>
          <w:rFonts w:ascii="Times New Roman"/>
          <w:b w:val="false"/>
          <w:i w:val="false"/>
          <w:color w:val="000000"/>
          <w:sz w:val="28"/>
        </w:rPr>
        <w:t>
      7. Бағдарламаны жүзеге асырудан күтiлетiн нәтиже
</w:t>
      </w:r>
      <w:r>
        <w:br/>
      </w:r>
      <w:r>
        <w:rPr>
          <w:rFonts w:ascii="Times New Roman"/>
          <w:b w:val="false"/>
          <w:i w:val="false"/>
          <w:color w:val="000000"/>
          <w:sz w:val="28"/>
        </w:rPr>
        <w:t>
      8. 2003-2005 жылдарға арналған тозығы жеткен тұрғын үйлердi күрделi жөндеу мен апат жағдайындағы тұрғын үйлердi бұзу жөнiндегi Аймақтық бағдарламаны жүзеге асырудағы iс-шаралар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2003-2010 жылдарға арналған тозығы жеткен тұрғын үйлердi күрделi
</w:t>
      </w:r>
      <w:r>
        <w:br/>
      </w:r>
      <w:r>
        <w:rPr>
          <w:rFonts w:ascii="Times New Roman"/>
          <w:b w:val="false"/>
          <w:i w:val="false"/>
          <w:color w:val="000000"/>
          <w:sz w:val="28"/>
        </w:rPr>
        <w:t>
                    жөндеу мен апат жағдайындағы тұрғын үйлердi бұзу жөнiндегi аймақтық    
</w:t>
      </w:r>
      <w:r>
        <w:rPr>
          <w:rFonts w:ascii="Times New Roman"/>
          <w:b/>
          <w:i w:val="false"/>
          <w:color w:val="000000"/>
          <w:sz w:val="28"/>
        </w:rPr>
        <w:t>
</w:t>
      </w:r>
      <w:r>
        <w:rPr>
          <w:rFonts w:ascii="Times New Roman"/>
          <w:b w:val="false"/>
          <w:i w:val="false"/>
          <w:color w:val="000000"/>
          <w:sz w:val="28"/>
        </w:rPr>
        <w:t>
          бағдарлама. 
</w:t>
      </w:r>
      <w:r>
        <w:br/>
      </w:r>
      <w:r>
        <w:rPr>
          <w:rFonts w:ascii="Times New Roman"/>
          <w:b w:val="false"/>
          <w:i w:val="false"/>
          <w:color w:val="000000"/>
          <w:sz w:val="28"/>
        </w:rPr>
        <w:t>
</w:t>
      </w:r>
      <w:r>
        <w:rPr>
          <w:rFonts w:ascii="Times New Roman"/>
          <w:b/>
          <w:i w:val="false"/>
          <w:color w:val="000000"/>
          <w:sz w:val="28"/>
        </w:rPr>
        <w:t>
Қысқаша           
</w:t>
      </w:r>
      <w:r>
        <w:rPr>
          <w:rFonts w:ascii="Times New Roman"/>
          <w:b w:val="false"/>
          <w:i w:val="false"/>
          <w:color w:val="000000"/>
          <w:sz w:val="28"/>
        </w:rPr>
        <w:t>
Бағдарламада қазiргi кездегi облыстың жайлы қорының жағдайы, 
</w:t>
      </w:r>
      <w:r>
        <w:br/>
      </w: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мақсаттары мен мiндеттерi, басты бағыттары мен бағдарламаны жүзеге     
</w:t>
      </w:r>
      <w:r>
        <w:rPr>
          <w:rFonts w:ascii="Times New Roman"/>
          <w:b/>
          <w:i w:val="false"/>
          <w:color w:val="000000"/>
          <w:sz w:val="28"/>
        </w:rPr>
        <w:t>
</w:t>
      </w:r>
      <w:r>
        <w:rPr>
          <w:rFonts w:ascii="Times New Roman"/>
          <w:b w:val="false"/>
          <w:i w:val="false"/>
          <w:color w:val="000000"/>
          <w:sz w:val="28"/>
        </w:rPr>
        <w:t>
              асыру тетiктерi, қажеттi ресурстар мен қаржыландыру көздерi,            
</w:t>
      </w:r>
      <w:r>
        <w:rPr>
          <w:rFonts w:ascii="Times New Roman"/>
          <w:b/>
          <w:i w:val="false"/>
          <w:color w:val="000000"/>
          <w:sz w:val="28"/>
        </w:rPr>
        <w:t>
</w:t>
      </w:r>
      <w:r>
        <w:rPr>
          <w:rFonts w:ascii="Times New Roman"/>
          <w:b w:val="false"/>
          <w:i w:val="false"/>
          <w:color w:val="000000"/>
          <w:sz w:val="28"/>
        </w:rPr>
        <w:t>
            бағдарламаны жүзеге асырудан күтiлетiн нәтижелерi.
</w:t>
      </w:r>
      <w:r>
        <w:br/>
      </w:r>
      <w:r>
        <w:rPr>
          <w:rFonts w:ascii="Times New Roman"/>
          <w:b w:val="false"/>
          <w:i w:val="false"/>
          <w:color w:val="000000"/>
          <w:sz w:val="28"/>
        </w:rPr>
        <w:t>
</w:t>
      </w:r>
      <w:r>
        <w:rPr>
          <w:rFonts w:ascii="Times New Roman"/>
          <w:b/>
          <w:i w:val="false"/>
          <w:color w:val="000000"/>
          <w:sz w:val="28"/>
        </w:rPr>
        <w:t>
Бағдарламаны      
</w:t>
      </w:r>
      <w:r>
        <w:rPr>
          <w:rFonts w:ascii="Times New Roman"/>
          <w:b w:val="false"/>
          <w:i w:val="false"/>
          <w:color w:val="000000"/>
          <w:sz w:val="28"/>
        </w:rPr>
        <w:t>
Тозығы жеткен тұрғын үйлердi күрделi жөндеу мен апат жағдайындағы      
</w:t>
      </w:r>
      <w:r>
        <w:rPr>
          <w:rFonts w:ascii="Times New Roman"/>
          <w:b/>
          <w:i w:val="false"/>
          <w:color w:val="000000"/>
          <w:sz w:val="28"/>
        </w:rPr>
        <w:t>
iске асыру
</w:t>
      </w:r>
      <w:r>
        <w:rPr>
          <w:rFonts w:ascii="Times New Roman"/>
          <w:b w:val="false"/>
          <w:i w:val="false"/>
          <w:color w:val="000000"/>
          <w:sz w:val="28"/>
        </w:rPr>
        <w:t>
         тұрғын үйлердi бұзу жөнiндегi аймақтық бағдарлама 2003-2005 жылдар 
</w:t>
      </w:r>
      <w:r>
        <w:rPr>
          <w:rFonts w:ascii="Times New Roman"/>
          <w:b/>
          <w:i w:val="false"/>
          <w:color w:val="000000"/>
          <w:sz w:val="28"/>
        </w:rPr>
        <w:t>
мерзiмдерi:       
</w:t>
      </w:r>
      <w:r>
        <w:rPr>
          <w:rFonts w:ascii="Times New Roman"/>
          <w:b w:val="false"/>
          <w:i w:val="false"/>
          <w:color w:val="000000"/>
          <w:sz w:val="28"/>
        </w:rPr>
        <w:t>
аралығында бiрiншi кезектегi мiндеттердi шешуге бағытталған.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 (Гурьев облысы) 1938 жылы құрылды және Қазақстан Республикасының
</w:t>
      </w:r>
      <w:r>
        <w:br/>
      </w:r>
      <w:r>
        <w:rPr>
          <w:rFonts w:ascii="Times New Roman"/>
          <w:b w:val="false"/>
          <w:i w:val="false"/>
          <w:color w:val="000000"/>
          <w:sz w:val="28"/>
        </w:rPr>
        <w:t>
оңтүстiк-батысында орналасқан. Құрамына 7 әкiмшiлiк аудан кiредi (Құрманғазы, Исатай,
</w:t>
      </w:r>
      <w:r>
        <w:br/>
      </w:r>
      <w:r>
        <w:rPr>
          <w:rFonts w:ascii="Times New Roman"/>
          <w:b w:val="false"/>
          <w:i w:val="false"/>
          <w:color w:val="000000"/>
          <w:sz w:val="28"/>
        </w:rPr>
        <w:t>
Махамбет, Индер, Қызылқоға, Мақат және Жылыой) және облыстың қарауындағы екi қала кiредi. 
</w:t>
      </w:r>
      <w:r>
        <w:br/>
      </w:r>
      <w:r>
        <w:rPr>
          <w:rFonts w:ascii="Times New Roman"/>
          <w:b w:val="false"/>
          <w:i w:val="false"/>
          <w:color w:val="000000"/>
          <w:sz w:val="28"/>
        </w:rPr>
        <w:t>
      Республика аумағын 4,8% құрайтын облыс аумағы 140,5 мың шаршы метр алады. 
</w:t>
      </w:r>
      <w:r>
        <w:br/>
      </w:r>
      <w:r>
        <w:rPr>
          <w:rFonts w:ascii="Times New Roman"/>
          <w:b w:val="false"/>
          <w:i w:val="false"/>
          <w:color w:val="000000"/>
          <w:sz w:val="28"/>
        </w:rPr>
        <w:t>
      Республика халқының 3% құрайтын 2002 жылдың»1 қыркүйегiне дейiн облыста 506,98
</w:t>
      </w:r>
      <w:r>
        <w:br/>
      </w:r>
      <w:r>
        <w:rPr>
          <w:rFonts w:ascii="Times New Roman"/>
          <w:b w:val="false"/>
          <w:i w:val="false"/>
          <w:color w:val="000000"/>
          <w:sz w:val="28"/>
        </w:rPr>
        <w:t>
мың»адам тұрған, оның iшiнде: 
</w:t>
      </w:r>
      <w:r>
        <w:br/>
      </w:r>
      <w:r>
        <w:rPr>
          <w:rFonts w:ascii="Times New Roman"/>
          <w:b w:val="false"/>
          <w:i w:val="false"/>
          <w:color w:val="000000"/>
          <w:sz w:val="28"/>
        </w:rPr>
        <w:t>
      қала халқы - 272,2 адам
</w:t>
      </w:r>
      <w:r>
        <w:br/>
      </w:r>
      <w:r>
        <w:rPr>
          <w:rFonts w:ascii="Times New Roman"/>
          <w:b w:val="false"/>
          <w:i w:val="false"/>
          <w:color w:val="000000"/>
          <w:sz w:val="28"/>
        </w:rPr>
        <w:t>
      село халқы - 189,3 адам
</w:t>
      </w:r>
      <w:r>
        <w:br/>
      </w:r>
      <w:r>
        <w:rPr>
          <w:rFonts w:ascii="Times New Roman"/>
          <w:b w:val="false"/>
          <w:i w:val="false"/>
          <w:color w:val="000000"/>
          <w:sz w:val="28"/>
        </w:rPr>
        <w:t>
      халық тығыздығы - 3,3 адам/шаршы шақырым
</w:t>
      </w:r>
      <w:r>
        <w:br/>
      </w:r>
      <w:r>
        <w:rPr>
          <w:rFonts w:ascii="Times New Roman"/>
          <w:b w:val="false"/>
          <w:i w:val="false"/>
          <w:color w:val="000000"/>
          <w:sz w:val="28"/>
        </w:rPr>
        <w:t>
      қалалық елдi мекендер саны 30 бiрлiк 
</w:t>
      </w:r>
      <w:r>
        <w:br/>
      </w:r>
      <w:r>
        <w:rPr>
          <w:rFonts w:ascii="Times New Roman"/>
          <w:b w:val="false"/>
          <w:i w:val="false"/>
          <w:color w:val="000000"/>
          <w:sz w:val="28"/>
        </w:rPr>
        <w:t>
      оның iшiнде: - қала 2 бiрлiк
</w:t>
      </w:r>
      <w:r>
        <w:br/>
      </w:r>
      <w:r>
        <w:rPr>
          <w:rFonts w:ascii="Times New Roman"/>
          <w:b w:val="false"/>
          <w:i w:val="false"/>
          <w:color w:val="000000"/>
          <w:sz w:val="28"/>
        </w:rPr>
        <w:t>
      жұмысшы поселкелерi - 28 бiрлiк
</w:t>
      </w:r>
      <w:r>
        <w:br/>
      </w:r>
      <w:r>
        <w:rPr>
          <w:rFonts w:ascii="Times New Roman"/>
          <w:b w:val="false"/>
          <w:i w:val="false"/>
          <w:color w:val="000000"/>
          <w:sz w:val="28"/>
        </w:rPr>
        <w:t>
      селолық елдi-мекендер саны - 190 бiрлiк
</w:t>
      </w:r>
      <w:r>
        <w:br/>
      </w:r>
      <w:r>
        <w:rPr>
          <w:rFonts w:ascii="Times New Roman"/>
          <w:b w:val="false"/>
          <w:i w:val="false"/>
          <w:color w:val="000000"/>
          <w:sz w:val="28"/>
        </w:rPr>
        <w:t>
      Облыс экономикасының бас орынын өнеркәсiп алуда. Отын (мұнай өндiру және мұнай
</w:t>
      </w:r>
      <w:r>
        <w:br/>
      </w:r>
      <w:r>
        <w:rPr>
          <w:rFonts w:ascii="Times New Roman"/>
          <w:b w:val="false"/>
          <w:i w:val="false"/>
          <w:color w:val="000000"/>
          <w:sz w:val="28"/>
        </w:rPr>
        <w:t>
өңдеу), химиялық және балық өнеркәсiбi мамандандырудың»жетекшi саласы болып табылады.
</w:t>
      </w:r>
      <w:r>
        <w:br/>
      </w:r>
      <w:r>
        <w:rPr>
          <w:rFonts w:ascii="Times New Roman"/>
          <w:b w:val="false"/>
          <w:i w:val="false"/>
          <w:color w:val="000000"/>
          <w:sz w:val="28"/>
        </w:rPr>
        <w:t>
      Ресей Федерациясы, Батыс Қазақстан және Орта Азияның көлiктiк жолдар арасында
</w:t>
      </w:r>
      <w:r>
        <w:br/>
      </w:r>
      <w:r>
        <w:rPr>
          <w:rFonts w:ascii="Times New Roman"/>
          <w:b w:val="false"/>
          <w:i w:val="false"/>
          <w:color w:val="000000"/>
          <w:sz w:val="28"/>
        </w:rPr>
        <w:t>
тұрғандықтан, облыс ыңғайлы экономикалық-географиялық жерде орналасқан. 
</w:t>
      </w:r>
      <w:r>
        <w:br/>
      </w:r>
      <w:r>
        <w:rPr>
          <w:rFonts w:ascii="Times New Roman"/>
          <w:b w:val="false"/>
          <w:i w:val="false"/>
          <w:color w:val="000000"/>
          <w:sz w:val="28"/>
        </w:rPr>
        <w:t>
      Халықты қазiргi кезгi жайлы тұрғын үймен қамтамасыздандыру барлық мемлекеттердiң»iшкi саясатындағы өзектi мәселелердiң бiрi.
</w:t>
      </w:r>
      <w:r>
        <w:br/>
      </w:r>
      <w:r>
        <w:rPr>
          <w:rFonts w:ascii="Times New Roman"/>
          <w:b w:val="false"/>
          <w:i w:val="false"/>
          <w:color w:val="000000"/>
          <w:sz w:val="28"/>
        </w:rPr>
        <w:t>
      Қазақстан Республикасының Президентi Н.Ә.Назарбаев өзiнiң халыққа "Қазақстан-2030" жолдауында мемлекет басымдылығының бiрi қазақстандықтардың өмiр сүру жағдайын үнемi жақсарту болып табылатындығын атап айтқан болатын. Тұрғын үй құрылысынан басқа тұрғын үй қорының болуы Кеңес Үкiметiнен кейiнгi мемлекеттердi»өзiндiк ерекшелiгi болып табылады. Жаппай және екпiндi жекешелендiруден кейiн бүкiл облыстық тұрғын үй қоры жекешелендiрiлдi. Тұрғын үй қорын жөндеумен пайдалану жауапкершiлiгi мемлекеттен жаңа меншiкке, яғни, көбiнесе қаржы, ұйымдастыру, психологиялық тұрғыда дайын емес халыққа ауысты. Осыған байланысты үйлер тозып, конструктивтiк тұрақтылығы төмендеуде, бұл ондағы тұратын адамдарды» өмiрi мен денсаулығына қауiп төндiрудi жоғарлатады. Мұндай iс 
</w:t>
      </w:r>
      <w:r>
        <w:br/>
      </w:r>
      <w:r>
        <w:rPr>
          <w:rFonts w:ascii="Times New Roman"/>
          <w:b w:val="false"/>
          <w:i w:val="false"/>
          <w:color w:val="000000"/>
          <w:sz w:val="28"/>
        </w:rPr>
        <w:t>
жағдайды»салдарынан облыстағы көпқабатты үйлердi» көпшiлiгi орнатылған талаптарды»
</w:t>
      </w:r>
      <w:r>
        <w:br/>
      </w:r>
      <w:r>
        <w:rPr>
          <w:rFonts w:ascii="Times New Roman"/>
          <w:b w:val="false"/>
          <w:i w:val="false"/>
          <w:color w:val="000000"/>
          <w:sz w:val="28"/>
        </w:rPr>
        <w:t>
бұзылуымен пайдалануда, жөндеу жұмыстары уақытында жасалмайды. 
</w:t>
      </w:r>
      <w:r>
        <w:br/>
      </w:r>
      <w:r>
        <w:rPr>
          <w:rFonts w:ascii="Times New Roman"/>
          <w:b w:val="false"/>
          <w:i w:val="false"/>
          <w:color w:val="000000"/>
          <w:sz w:val="28"/>
        </w:rPr>
        <w:t>
      "Тұрғын үйлердегi жайсыз үйлер мен меншiктi сарамандардың қызметтерi туралы" сұрағы 2001 ж. маусым айында өткiзiлген парламенттiк тыңдауда талқыланды. Бұл тыңдауда Қазақстан Республикасы Үкiметiне облыстық және жергiлiктi қордан қаржы бөлу арқылы тұрғын үйлерге күрделi жөндеудi өткiзу бағдарламасын жасау, мемлекеттiк және тұрғын үй инспекциясын құру ұсынылған болатын.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Қазiргi заманғы проблемалар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2002 жылы 1 қыркүйекте тұрғын үй қорының жалпы ауданы 6663,039 мың шаршы метр құрады, оның iшiнде қала жерi 50,3% және селолық жер 49,7%. Тұрғын бөлменi»жалпы ауданының 70,7% тұрғын аудан құрайды. 
</w:t>
      </w:r>
      <w:r>
        <w:br/>
      </w:r>
      <w:r>
        <w:rPr>
          <w:rFonts w:ascii="Times New Roman"/>
          <w:b w:val="false"/>
          <w:i w:val="false"/>
          <w:color w:val="000000"/>
          <w:sz w:val="28"/>
        </w:rPr>
        <w:t>
      Облыстың тұрғын үй қоры инженерлiк жабдықталуы мен көркейтудiң төменгi дәрежесiмен сипатталады; су құбырымен жабдықталған жалпы пайдалы алаңның бөлiгiн 55,9%, канализациямен 46,0% орталық жылумен 50,9%, газбен (сұйытылғанды қосқанда) 77,6%, ыстық сумен қамту 40,8% құрайды. Осылай бола тұра, жеке аудандарда тұрғын үй қорының жабдықталуы орта облыстан едәуiр төмен.
</w:t>
      </w:r>
      <w:r>
        <w:br/>
      </w:r>
      <w:r>
        <w:rPr>
          <w:rFonts w:ascii="Times New Roman"/>
          <w:b w:val="false"/>
          <w:i w:val="false"/>
          <w:color w:val="000000"/>
          <w:sz w:val="28"/>
        </w:rPr>
        <w:t>
      Облыстың тұрғын үй қоры, негiзiнен, аз қабатты және ортақабатты (4-5 қабатты) үйлерден құралуда. Атырау қаласының облыс орталығында көтерiңкi қабаттан тек қана бiрнеше тоғыз қабатты ғимараттар бой көтерген. Аз қабатты құрылыс жалпы тұрғын үй қорының 71,8% және қалалық жердегi тұрғын үй қорының 57,9% құрайды. Орта қабатты үйлердiң негiзгi бөлiгi Атырау қаласының облыс орталығында - оның 4/5 (79,9%) және Құлсары қаласында 16,1% орналасқан.
</w:t>
      </w:r>
      <w:r>
        <w:br/>
      </w:r>
      <w:r>
        <w:rPr>
          <w:rFonts w:ascii="Times New Roman"/>
          <w:b w:val="false"/>
          <w:i w:val="false"/>
          <w:color w:val="000000"/>
          <w:sz w:val="28"/>
        </w:rPr>
        <w:t>
      Селолық жерде тұрғын үй қоры 97,0% бiр қабатты үйлерден тұрады, қалған 3,0% негiзiнен, көпшiлiгi Ганюшкино, Махамбет, Аққыстау, Индер село-аудан орталығында орналасқан, екiқабатты тұрғын үй қорының үлесiне кiредi. 
</w:t>
      </w:r>
      <w:r>
        <w:br/>
      </w:r>
      <w:r>
        <w:rPr>
          <w:rFonts w:ascii="Times New Roman"/>
          <w:b w:val="false"/>
          <w:i w:val="false"/>
          <w:color w:val="000000"/>
          <w:sz w:val="28"/>
        </w:rPr>
        <w:t>
      Атырау облысында тұрғын үй құрылымдар саны 105357 бiрлiктi құрайды, оның 63868 - қалалық елдi-мекенде және 41489 селолық елдi-мекенде.
</w:t>
      </w:r>
      <w:r>
        <w:br/>
      </w:r>
      <w:r>
        <w:rPr>
          <w:rFonts w:ascii="Times New Roman"/>
          <w:b w:val="false"/>
          <w:i w:val="false"/>
          <w:color w:val="000000"/>
          <w:sz w:val="28"/>
        </w:rPr>
        <w:t>
      Тұрғын үй құрылымдағы тұрғын бөлменi»жалпы ауданы 6663,039 мың шаршы метр құрайды, оны» iшiнде тұрғын үй құрылымдағы тұрғын аудан 4678,7 мың шаршы метр. 
</w:t>
      </w:r>
      <w:r>
        <w:br/>
      </w:r>
      <w:r>
        <w:rPr>
          <w:rFonts w:ascii="Times New Roman"/>
          <w:b w:val="false"/>
          <w:i w:val="false"/>
          <w:color w:val="000000"/>
          <w:sz w:val="28"/>
        </w:rPr>
        <w:t>
      Орта есеппен тұрғын үй құрылымдағы 1 тұрғынға 14,4 шаршы метр жалпы және 10,2 шаршы метр тұрғын аудан келедi.
</w:t>
      </w:r>
      <w:r>
        <w:br/>
      </w:r>
      <w:r>
        <w:rPr>
          <w:rFonts w:ascii="Times New Roman"/>
          <w:b w:val="false"/>
          <w:i w:val="false"/>
          <w:color w:val="000000"/>
          <w:sz w:val="28"/>
        </w:rPr>
        <w:t>
      Мемлекеттiк және қоғамдық қорда 2002 жылдың басында 75480 үй есепте тұр, оның iшiнде 13,9% бiр бөлмелi, 31,7 % екi бөлмелi, 35,3% - үш бөлмелi, 18,8% - төрт және одан көп.
</w:t>
      </w:r>
      <w:r>
        <w:br/>
      </w:r>
      <w:r>
        <w:rPr>
          <w:rFonts w:ascii="Times New Roman"/>
          <w:b w:val="false"/>
          <w:i w:val="false"/>
          <w:color w:val="000000"/>
          <w:sz w:val="28"/>
        </w:rPr>
        <w:t>
      Ғимараттардың сындарлы элементтерiмен бiрге инженерлiк жүйелер және құрылғыларға жер асты суларының жоғары деңгейi агрессиялық әсерiн, қала аумағындағы жаңадан салынған құрылыстары мен ертерек салынған құрылыстарда су төмендету жүйесiнiң жоқтығы едәуiр әсерiн тигiзедi. 2001 жылдан бастап жер асты суларының де»гейiн төмендететiн магистралдық желiлер мен құрылғыларды» құрылысын жобалау және құрылысы жүргiзiлуде, локальдық дренаждық жүйе құрылысына үлестiк қатысуымен меншiк нысанасына қарамастан жергiлiктi мекемелер мен ұйымдар, инвесторлар жұмылдырылуда.
</w:t>
      </w:r>
      <w:r>
        <w:br/>
      </w:r>
      <w:r>
        <w:rPr>
          <w:rFonts w:ascii="Times New Roman"/>
          <w:b w:val="false"/>
          <w:i w:val="false"/>
          <w:color w:val="000000"/>
          <w:sz w:val="28"/>
        </w:rPr>
        <w:t>
      Бүгiнгi тұрғын үй және өнеркәсiп құрылғыларын салу тәжiрибесi, жер асты және жер үстi су режимi сияқты табиғи факторлардың ескерiлмеуi, аймақты инженерлiк дайындау жөнiндегi шаралардың еленбеуi топырақтың азуына, құрылғылардың, ғимараттардың және коммуникациялардың бүлiнуiне, өсiмдiктердiң жойылуына, санитарлық-гигиеналық жағдайдың нашарлауына әкелiп соқтырды.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облыс бойынша халыққа тұрғын үйге қол жеткiзерлiк жағдай жасау, сатып алушы қабiлетiн тұрғын үйлердi»қолданыстағы стандарттарға сәйкес қалыптастыру, жаңа аумақтарды дамыту, инженерлiк жабдықтау және көркейту деңгейiн көтеру болып табылады.
</w:t>
      </w:r>
      <w:r>
        <w:br/>
      </w:r>
      <w:r>
        <w:rPr>
          <w:rFonts w:ascii="Times New Roman"/>
          <w:b w:val="false"/>
          <w:i w:val="false"/>
          <w:color w:val="000000"/>
          <w:sz w:val="28"/>
        </w:rPr>
        <w:t>
      Атырау облысының 2030 жылға дейiн тұрғын үй ауқымын салу бағдарламасына сәйкес, жаңа тұрғын үй құрылысы көлемiнiң»есебi халықтың жобалық санынан, сақталатын тұрғын үй қорының көлемiнен және әрбiр жанұяны жеке үймен немесе пәтермен қамтамасыз ету мүмкiншiлiгi есебiнен бiр адамды орташа тұрғын үй қорымен қамтылуын нормативтiкке жеткiзу қажеттiлiгiнен жүргiзiлдi, бiрiншi кезектегi құрылыста орташа қамтамасыз етiлуi 1 адамға 14 шаршы метрден (2000 ж.) және есеп айырысу мерзiмiне адамға (2010 ж.) 18 шаршы метрден алынған. 
</w:t>
      </w:r>
      <w:r>
        <w:br/>
      </w:r>
      <w:r>
        <w:rPr>
          <w:rFonts w:ascii="Times New Roman"/>
          <w:b w:val="false"/>
          <w:i w:val="false"/>
          <w:color w:val="000000"/>
          <w:sz w:val="28"/>
        </w:rPr>
        <w:t>
      2002 жылғы қаңтар-қыркүйек айларында тұрғын үй құрылысына 1775,0 млн.теңге бөлiнген, ол 2001 жылдың сәйкес кәсiпорындармен жалпы ауданы 98356 шаршы метр 710 жаңа пәтер салынды, бұл 2001 жылдың қаңтар-қыркүйек айларының деңгейiнен 36,5% жоғары. 
</w:t>
      </w:r>
      <w:r>
        <w:br/>
      </w:r>
      <w:r>
        <w:rPr>
          <w:rFonts w:ascii="Times New Roman"/>
          <w:b w:val="false"/>
          <w:i w:val="false"/>
          <w:color w:val="000000"/>
          <w:sz w:val="28"/>
        </w:rPr>
        <w:t>
      Берiлген пәтердiң салмақты бөлiгi (99,8%) мемлекеттiк емес мекемелер мен ұйымдармен жүргiзiлген. Облыста салынған тұрғын үйлердiң жалпы көлемiн 62,3% жеке тұрғын үйдiң құрылысы құрайды.
</w:t>
      </w:r>
      <w:r>
        <w:br/>
      </w:r>
      <w:r>
        <w:rPr>
          <w:rFonts w:ascii="Times New Roman"/>
          <w:b w:val="false"/>
          <w:i w:val="false"/>
          <w:color w:val="000000"/>
          <w:sz w:val="28"/>
        </w:rPr>
        <w:t>
      2002 жылы тапсырылған тұрғын үйлер жалпы ауданының 1 шаршы метр нақты құрылысының орташа құны 16,7 млн.теңге құрады. 
</w:t>
      </w:r>
      <w:r>
        <w:br/>
      </w:r>
      <w:r>
        <w:rPr>
          <w:rFonts w:ascii="Times New Roman"/>
          <w:b w:val="false"/>
          <w:i w:val="false"/>
          <w:color w:val="000000"/>
          <w:sz w:val="28"/>
        </w:rPr>
        <w:t>
      Мемлекеттiк меншiк нысанындағы ұйымдар мен кәсiпорындардың тұрғын үй құрылысы арзанға түседi, ал ең қымбат үйлер жекеменшiк кәсiпорындармен салынады. 2002 жылы енгiзiлген жеке меншiк кәсiпорындар және ұйымдармен берiлген үйлердiң жалпы ауданының»1 шаршы метр нақты орташа құны - 101,6 мың теңге, мемлекеттiк кәсiпорындар және ұжымдардың құны - 28,3 мың теңге құрады.
</w:t>
      </w:r>
      <w:r>
        <w:br/>
      </w:r>
      <w:r>
        <w:rPr>
          <w:rFonts w:ascii="Times New Roman"/>
          <w:b w:val="false"/>
          <w:i w:val="false"/>
          <w:color w:val="000000"/>
          <w:sz w:val="28"/>
        </w:rPr>
        <w:t>
      Қазiргi уақытта салынып жатырған тұрғын үйлер өзiнiң»жоспарлы-көлемдiк, сәулеттiк-көркемдiк және пайдаланылу сапасымен, көркейту және жайлылық деңгейiмен бiрiншi сериялық үлгiлi жобасымен салынған тұрғын үйлерден едәуiр басып озады. Соңғылары моральдық ескiрдi, бiрақ олар тұрғын үй қорының басым бөлiгiн құрағандықтан, олар өздерiне тиiстi назар талап етедi. Бiрiншi буындағы тұрғын үйлердi жөндеу, жаңғырту және жаңарту мәселелерi маңызды ғылыми, жобалық және практикалық мәселелердiң бiрi. 
</w:t>
      </w:r>
      <w:r>
        <w:br/>
      </w:r>
      <w:r>
        <w:rPr>
          <w:rFonts w:ascii="Times New Roman"/>
          <w:b w:val="false"/>
          <w:i w:val="false"/>
          <w:color w:val="000000"/>
          <w:sz w:val="28"/>
        </w:rPr>
        <w:t>
      Осы үйлердiң өскен талаптарға сәйкестендiру - жаңарту шараларының негiзгi мiндетi. Осы тұрғын үйлер қорын күрделi жөндеу оларды нақты және моральдық тозуын жоюға мүмкiндiк бередi.
</w:t>
      </w:r>
      <w:r>
        <w:br/>
      </w:r>
      <w:r>
        <w:rPr>
          <w:rFonts w:ascii="Times New Roman"/>
          <w:b w:val="false"/>
          <w:i w:val="false"/>
          <w:color w:val="000000"/>
          <w:sz w:val="28"/>
        </w:rPr>
        <w:t>
      Тұрғын үй қорын күрделi жөндеудiң»қажеттiлiгi әлдеқашан жеттi және күннен күнге көкейкестi болуда, сондықтан дайындалған апат жағдайдағы және тозығы жеткен тұрғын үйлердi бұзу мен күрделi жөндеу бағдарламасы дер кезiлiк. Осындай бағдарламаны жүргiзу тұрғын үй иелерi көпшiлiгi таба алмайтын аса iрi ақша қаражатын талап етедi, сондықтан жаңарту қалпына келтiру мен жаңа тұрғын үй салу бөлiгiнде мемлекеттiк қолдау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және жүзеге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 тұрғын үй қорының жағдайы нашарлауда және халықты»кедейленуiнiң жалпы деңгейi аясында әлеуметтiк шиеленiсу мен халықты»наразылығы өсуде. 1995 жылға дейiн салынған тұрғын үй қоры қазiргi отбасын орналастыру санитарлық-гигиеналық талаптарына сай емес шағын габариттi пәтерлерден құралады.
</w:t>
      </w:r>
      <w:r>
        <w:br/>
      </w:r>
      <w:r>
        <w:rPr>
          <w:rFonts w:ascii="Times New Roman"/>
          <w:b w:val="false"/>
          <w:i w:val="false"/>
          <w:color w:val="000000"/>
          <w:sz w:val="28"/>
        </w:rPr>
        <w:t>
2002 жылды» басында облыста тұрғын үй қорында ауданы 1508,99 мың шаршы метр тұрғын үйлер (1361,28 мың шаршы метр тозығы жеткен және 147,71 мың шаршы метр апат жағдайында) пайдаланылуда болды. 
</w:t>
      </w:r>
      <w:r>
        <w:br/>
      </w:r>
      <w:r>
        <w:rPr>
          <w:rFonts w:ascii="Times New Roman"/>
          <w:b w:val="false"/>
          <w:i w:val="false"/>
          <w:color w:val="000000"/>
          <w:sz w:val="28"/>
        </w:rPr>
        <w:t>
      Тұрғын үй құрылысында қала құрылысына қатысты түбегейлi бағыты биiк үй құрылысын қысқартумен аз қабатты құрылысқа ауысу болуда.
</w:t>
      </w:r>
      <w:r>
        <w:br/>
      </w:r>
      <w:r>
        <w:rPr>
          <w:rFonts w:ascii="Times New Roman"/>
          <w:b w:val="false"/>
          <w:i w:val="false"/>
          <w:color w:val="000000"/>
          <w:sz w:val="28"/>
        </w:rPr>
        <w:t>
      Түрлi топтағы халықты» сұранысына сәйкес жеке құрылыс салу басым болады. 
</w:t>
      </w:r>
      <w:r>
        <w:br/>
      </w:r>
      <w:r>
        <w:rPr>
          <w:rFonts w:ascii="Times New Roman"/>
          <w:b w:val="false"/>
          <w:i w:val="false"/>
          <w:color w:val="000000"/>
          <w:sz w:val="28"/>
        </w:rPr>
        <w:t>
      Негiзгi бағдарламаны iске асырумен бiрге құрылысқа жаңа технологиялар мен тұрғын үй сапасын халықаралық стандартқа ауыстыру жүзеге асырылуда.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мен оларды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қорғалатын әлеуметтiк топтардың тұрғын үй алу сұранысын қанағаттандыру мемлекеттiң қолдауымен iске асады, өйткенi өз қаржысы есебiнен және базар құны бойынша сатып алуға осы топтың материалдық жағдайы жоқ.
</w:t>
      </w:r>
      <w:r>
        <w:br/>
      </w:r>
      <w:r>
        <w:rPr>
          <w:rFonts w:ascii="Times New Roman"/>
          <w:b w:val="false"/>
          <w:i w:val="false"/>
          <w:color w:val="000000"/>
          <w:sz w:val="28"/>
        </w:rPr>
        <w:t>
      Осы мақсатқа мемлекеттiк бюджеттен дотация бөлiнедi. Оның есебiнен муниципалдық тұрғын үй қорын күту және құрылыс салу жүргiзiледi. 
</w:t>
      </w:r>
      <w:r>
        <w:br/>
      </w:r>
      <w:r>
        <w:rPr>
          <w:rFonts w:ascii="Times New Roman"/>
          <w:b w:val="false"/>
          <w:i w:val="false"/>
          <w:color w:val="000000"/>
          <w:sz w:val="28"/>
        </w:rPr>
        <w:t>
      Бюджеттен қаржы бөлуден басқа муниципалдық тұрғын үй қоры құрылысын салудағы, қаржыландыру көздерiнiң бiрi әлеуметтiк сақтандыру қорының»iшiнара қаржысы, жеке тұлғаларды»ерiктi салымдары болады. Сондықтан, берiлетiн тұрғын үйдi»бiр адамға есептеген сандық параметрi әлеуметтiк-кепiлдiктi тұрғын үй минимумына сәйкес келедi. 
</w:t>
      </w:r>
      <w:r>
        <w:br/>
      </w:r>
      <w:r>
        <w:rPr>
          <w:rFonts w:ascii="Times New Roman"/>
          <w:b w:val="false"/>
          <w:i w:val="false"/>
          <w:color w:val="000000"/>
          <w:sz w:val="28"/>
        </w:rPr>
        <w:t>
      Муниципалдық тұрғын үй қорын құрылысы ең арзан және көпшiлiк технологиямен iске асатын үйлер мен пәтерлер құрайды. Құрылыс және сәулеттiк ресiмдеу процесi осы тұрғын үй түрiнiң салыстырмалы арзандылығын қамтамасыз етуге мүмкiндiк беретiн ең аз тұтыну стандарттарынан шыға отырып iске асады.
</w:t>
      </w:r>
      <w:r>
        <w:br/>
      </w:r>
      <w:r>
        <w:rPr>
          <w:rFonts w:ascii="Times New Roman"/>
          <w:b w:val="false"/>
          <w:i w:val="false"/>
          <w:color w:val="000000"/>
          <w:sz w:val="28"/>
        </w:rPr>
        <w:t>
      Жергiлiктi бюджет пен банк несиелерiн пайдаланып беркiтiлген бағамен (кiрiс деңгейi төмен және орташа жанұяларға) тұрғын үй және жоғары жабдықталған тұрғын үй (кiрiс деңгейi жоғары жанұяларға) құрылысын бастау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жүзеге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дамып келе жатырған мұнай өнеркәсiбi өркениеттi тұрғын үй нарығының қалыптасуына мүмкiндiк бередi, ол бұрын мұндай мүмкiндiгi болмаған халықты тұрғын үймен қамтамасыз етуге, әлеуметтiк шиеленiсудi төмендетуге тұрғын үй сапасын халықаралық стандартқа ауыстыруға мүмкiндiк бередi.
</w:t>
      </w:r>
      <w:r>
        <w:br/>
      </w:r>
      <w:r>
        <w:rPr>
          <w:rFonts w:ascii="Times New Roman"/>
          <w:b w:val="false"/>
          <w:i w:val="false"/>
          <w:color w:val="000000"/>
          <w:sz w:val="28"/>
        </w:rPr>
        <w:t>
      Осындай тұрғын үй жүйесi құрылған уақытта, базар құнымен сатып алынған үйлердi»көпшiлiк үй иелерi өз үйiнiң толық құнын төлеуге қабiлетi болады, мемлекеттiк көмек тек қана материалдық мұқтаж адамдарға жолданады. Тұрғын үйге бөлiнген дотациялар экономикалық қорғалған әлеуметтiк топтарға көмек көрсетуге жұмылдырылады.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2003-2005 жылдарға арналған тозығы жеткен тұрғын үйлердi күрделi жөндеу мен апат жағдайындағы тұрғын үйлердi бұзу жөнiндегi аймақтық бағдарламаны жүзеге асырудағы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301"/>
        <w:gridCol w:w="1308"/>
        <w:gridCol w:w="1677"/>
        <w:gridCol w:w="2213"/>
        <w:gridCol w:w="2020"/>
        <w:gridCol w:w="2078"/>
      </w:tblGrid>
      <w:tr>
        <w:trPr>
          <w:trHeight w:val="90" w:hRule="atLeast"/>
        </w:trPr>
        <w:tc>
          <w:tcPr>
            <w:tcW w:w="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Бiтiру үлгiсi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 мерзiмi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Шығындар болжамы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үй қорларының техникалық жағдайын үнемi тексерiп отыру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Тексеру актi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мен аудан әкiмдерi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Тозығы жеткен үйлерге күрделi жөндеу жұмыстарын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4247,06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Өзге қаражат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Апат жағдайындағы үйлердi бұзу жұмысын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5713,55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Өзге қаражат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жылдарға арналған Атырау облысы бойынша тозығы жеткен тұрғын үйлердi күрделi жөндеу және апат жағдайдағы тұрғын үйлердi бұзу бағдарламасы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017"/>
        <w:gridCol w:w="1256"/>
        <w:gridCol w:w="1337"/>
        <w:gridCol w:w="1016"/>
        <w:gridCol w:w="1111"/>
        <w:gridCol w:w="1248"/>
        <w:gridCol w:w="936"/>
        <w:gridCol w:w="1089"/>
        <w:gridCol w:w="928"/>
        <w:gridCol w:w="1170"/>
        <w:gridCol w:w="815"/>
        <w:gridCol w:w="815"/>
        <w:gridCol w:w="936"/>
      </w:tblGrid>
      <w:tr>
        <w:trPr>
          <w:trHeight w:val="90" w:hRule="atLeast"/>
        </w:trPr>
        <w:tc>
          <w:tcPr>
            <w:tcW w:w="4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Қаржымен қамту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Тозығы жеткен тұрғын үйдi күрделi жөндеу мың»шаршы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Апат жағдайдағы тұрғын үйдi бұзу мың»шаршы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жылдар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жылдар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w:t>
            </w:r>
            <w:r>
              <w:br/>
            </w:r>
            <w:r>
              <w:rPr>
                <w:rFonts w:ascii="Times New Roman"/>
                <w:b w:val="false"/>
                <w:i w:val="false"/>
                <w:color w:val="000000"/>
                <w:sz w:val="20"/>
              </w:rPr>
              <w:t>
жылдар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
</w:t>
            </w:r>
            <w:r>
              <w:br/>
            </w:r>
            <w:r>
              <w:rPr>
                <w:rFonts w:ascii="Times New Roman"/>
                <w:b w:val="false"/>
                <w:i w:val="false"/>
                <w:color w:val="000000"/>
                <w:sz w:val="20"/>
              </w:rPr>
              <w:t>
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219,1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5386,2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2962,4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1885,1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1187,5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7600,18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3648,86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2609,
</w:t>
            </w:r>
            <w:r>
              <w:br/>
            </w: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1342,16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1360,98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710,
</w:t>
            </w:r>
            <w:r>
              <w:br/>
            </w:r>
            <w:r>
              <w:rPr>
                <w:rFonts w:ascii="Times New Roman"/>
                <w:b w:val="false"/>
                <w:i w:val="false"/>
                <w:color w:val="000000"/>
                <w:sz w:val="20"/>
              </w:rPr>
              <w:t>
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478,74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171,
</w:t>
            </w:r>
            <w:r>
              <w:br/>
            </w:r>
            <w:r>
              <w:rPr>
                <w:rFonts w:ascii="Times New Roman"/>
                <w:b w:val="false"/>
                <w:i w:val="false"/>
                <w:color w:val="000000"/>
                <w:sz w:val="20"/>
              </w:rPr>
              <w:t>
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51,91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бойынша 2002 жылғы 1-шi қыркүйектегi тұрғын үй қорының бары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49"/>
        <w:gridCol w:w="967"/>
        <w:gridCol w:w="1189"/>
        <w:gridCol w:w="1189"/>
        <w:gridCol w:w="1089"/>
        <w:gridCol w:w="1096"/>
        <w:gridCol w:w="1096"/>
        <w:gridCol w:w="1149"/>
        <w:gridCol w:w="922"/>
        <w:gridCol w:w="1173"/>
        <w:gridCol w:w="964"/>
        <w:gridCol w:w="688"/>
        <w:gridCol w:w="976"/>
      </w:tblGrid>
      <w:tr>
        <w:trPr>
          <w:trHeight w:val="90" w:hRule="atLeast"/>
        </w:trPr>
        <w:tc>
          <w:tcPr>
            <w:tcW w:w="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үй қорының»бары - жалпы ауданы мың»шаршы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тұрғындар
</w:t>
            </w:r>
            <w:r>
              <w:br/>
            </w:r>
            <w:r>
              <w:rPr>
                <w:rFonts w:ascii="Times New Roman"/>
                <w:b w:val="false"/>
                <w:i w:val="false"/>
                <w:color w:val="000000"/>
                <w:sz w:val="20"/>
              </w:rPr>
              <w:t>
саны, мың»адам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Тозығы жеткен және апат жағдайдағы тұрғын үйдi»бары, мың 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 саны,  мың»адам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
</w:t>
            </w:r>
            <w:r>
              <w:br/>
            </w:r>
            <w:r>
              <w:rPr>
                <w:rFonts w:ascii="Times New Roman"/>
                <w:b w:val="false"/>
                <w:i w:val="false"/>
                <w:color w:val="000000"/>
                <w:sz w:val="20"/>
              </w:rPr>
              <w:t>
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55,841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55,841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28,776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17,608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293,
</w:t>
            </w:r>
            <w:r>
              <w:br/>
            </w:r>
            <w:r>
              <w:rPr>
                <w:rFonts w:ascii="Times New Roman"/>
                <w:b w:val="false"/>
                <w:i w:val="false"/>
                <w:color w:val="000000"/>
                <w:sz w:val="20"/>
              </w:rPr>
              <w:t>
035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293,
</w:t>
            </w:r>
            <w:r>
              <w:br/>
            </w:r>
            <w:r>
              <w:rPr>
                <w:rFonts w:ascii="Times New Roman"/>
                <w:b w:val="false"/>
                <w:i w:val="false"/>
                <w:color w:val="000000"/>
                <w:sz w:val="20"/>
              </w:rPr>
              <w:t>
035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25,932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25,932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24/15,8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24/15,8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848,
</w:t>
            </w:r>
            <w:r>
              <w:br/>
            </w:r>
            <w:r>
              <w:rPr>
                <w:rFonts w:ascii="Times New Roman"/>
                <w:b w:val="false"/>
                <w:i w:val="false"/>
                <w:color w:val="000000"/>
                <w:sz w:val="20"/>
              </w:rPr>
              <w:t>
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584,
</w:t>
            </w:r>
            <w:r>
              <w:br/>
            </w:r>
            <w:r>
              <w:rPr>
                <w:rFonts w:ascii="Times New Roman"/>
                <w:b w:val="false"/>
                <w:i w:val="false"/>
                <w:color w:val="000000"/>
                <w:sz w:val="20"/>
              </w:rPr>
              <w:t>
846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263,
</w:t>
            </w:r>
            <w:r>
              <w:br/>
            </w:r>
            <w:r>
              <w:rPr>
                <w:rFonts w:ascii="Times New Roman"/>
                <w:b w:val="false"/>
                <w:i w:val="false"/>
                <w:color w:val="000000"/>
                <w:sz w:val="20"/>
              </w:rPr>
              <w:t>
158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r>
              <w:br/>
            </w:r>
            <w:r>
              <w:rPr>
                <w:rFonts w:ascii="Times New Roman"/>
                <w:b w:val="false"/>
                <w:i w:val="false"/>
                <w:color w:val="000000"/>
                <w:sz w:val="20"/>
              </w:rPr>
              <w:t>
540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r>
              <w:br/>
            </w:r>
            <w:r>
              <w:rPr>
                <w:rFonts w:ascii="Times New Roman"/>
                <w:b w:val="false"/>
                <w:i w:val="false"/>
                <w:color w:val="000000"/>
                <w:sz w:val="20"/>
              </w:rPr>
              <w:t>
163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9,377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w:t>
            </w:r>
            <w:r>
              <w:br/>
            </w:r>
            <w:r>
              <w:rPr>
                <w:rFonts w:ascii="Times New Roman"/>
                <w:b w:val="false"/>
                <w:i w:val="false"/>
                <w:color w:val="000000"/>
                <w:sz w:val="20"/>
              </w:rPr>
              <w:t>
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3353,
</w:t>
            </w:r>
            <w:r>
              <w:br/>
            </w: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3353,3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6663,
</w:t>
            </w:r>
            <w:r>
              <w:br/>
            </w:r>
            <w:r>
              <w:rPr>
                <w:rFonts w:ascii="Times New Roman"/>
                <w:b w:val="false"/>
                <w:i w:val="false"/>
                <w:color w:val="000000"/>
                <w:sz w:val="20"/>
              </w:rPr>
              <w:t>
039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4082,946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2580,093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506,
</w:t>
            </w:r>
            <w:r>
              <w:br/>
            </w:r>
            <w:r>
              <w:rPr>
                <w:rFonts w:ascii="Times New Roman"/>
                <w:b w:val="false"/>
                <w:i w:val="false"/>
                <w:color w:val="000000"/>
                <w:sz w:val="20"/>
              </w:rPr>
              <w:t>
979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317,
</w:t>
            </w:r>
            <w:r>
              <w:br/>
            </w:r>
            <w:r>
              <w:rPr>
                <w:rFonts w:ascii="Times New Roman"/>
                <w:b w:val="false"/>
                <w:i w:val="false"/>
                <w:color w:val="000000"/>
                <w:sz w:val="20"/>
              </w:rPr>
              <w:t>
831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189,
</w:t>
            </w:r>
            <w:r>
              <w:br/>
            </w:r>
            <w:r>
              <w:rPr>
                <w:rFonts w:ascii="Times New Roman"/>
                <w:b w:val="false"/>
                <w:i w:val="false"/>
                <w:color w:val="000000"/>
                <w:sz w:val="20"/>
              </w:rPr>
              <w:t>
148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273,
</w:t>
            </w:r>
            <w:r>
              <w:br/>
            </w:r>
            <w:r>
              <w:rPr>
                <w:rFonts w:ascii="Times New Roman"/>
                <w:b w:val="false"/>
                <w:i w:val="false"/>
                <w:color w:val="000000"/>
                <w:sz w:val="20"/>
              </w:rPr>
              <w:t>
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231,
</w:t>
            </w:r>
            <w:r>
              <w:br/>
            </w:r>
            <w:r>
              <w:rPr>
                <w:rFonts w:ascii="Times New Roman"/>
                <w:b w:val="false"/>
                <w:i w:val="false"/>
                <w:color w:val="000000"/>
                <w:sz w:val="20"/>
              </w:rPr>
              <w:t>
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
</w:t>
            </w:r>
            <w:r>
              <w:br/>
            </w: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Атырау облысы бойынша 2002 жылғы 1-ші қыркүйектегі тозығы жеткен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апат жағдайдағы тұрғын үйдiң бары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76"/>
        <w:gridCol w:w="1073"/>
        <w:gridCol w:w="984"/>
        <w:gridCol w:w="1069"/>
        <w:gridCol w:w="1285"/>
        <w:gridCol w:w="922"/>
        <w:gridCol w:w="1045"/>
        <w:gridCol w:w="1158"/>
        <w:gridCol w:w="866"/>
        <w:gridCol w:w="1064"/>
        <w:gridCol w:w="1187"/>
        <w:gridCol w:w="838"/>
        <w:gridCol w:w="1092"/>
      </w:tblGrid>
      <w:tr>
        <w:trPr>
          <w:trHeight w:val="90" w:hRule="atLeast"/>
        </w:trPr>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дар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Күрделi жөндеудi қажет  ететiн тозығы жеткен тұрғын үйдiң бары, мың»шаршы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Тозығы жеткен тұрғын үйдегi тұрғындар саны мың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Бұзылатын апат жағдайдағы тұрғын  үйдi»барлығы мың»шаршы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Апат жағдайдағы тұрғын үйде тұратын тұрғындар саны, мың»адам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
</w:t>
            </w:r>
            <w:r>
              <w:br/>
            </w:r>
            <w:r>
              <w:rPr>
                <w:rFonts w:ascii="Times New Roman"/>
                <w:b w:val="false"/>
                <w:i w:val="false"/>
                <w:color w:val="000000"/>
                <w:sz w:val="20"/>
              </w:rPr>
              <w:t>
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1187,5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1187,5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1362,08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1195,9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166,18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125,01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100,6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24,41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99,11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33,05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66,06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9,183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5,283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жылғы 1-шi
</w:t>
      </w:r>
      <w:r>
        <w:rPr>
          <w:rFonts w:ascii="Times New Roman"/>
          <w:b w:val="false"/>
          <w:i w:val="false"/>
          <w:color w:val="000000"/>
          <w:sz w:val="28"/>
        </w:rPr>
        <w:t>
</w:t>
      </w:r>
      <w:r>
        <w:rPr>
          <w:rFonts w:ascii="Times New Roman"/>
          <w:b/>
          <w:i w:val="false"/>
          <w:color w:val="000000"/>
          <w:sz w:val="28"/>
        </w:rPr>
        <w:t>
қыркүйектегi бiр шаршы метр тұрғын үй құрылысы құнының есептiк көрсеткiштерi және Атырау облысы бойынша бiр адамға шаққан есептiк көрсеткiшi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936"/>
        <w:gridCol w:w="1611"/>
        <w:gridCol w:w="2228"/>
        <w:gridCol w:w="2204"/>
        <w:gridCol w:w="1774"/>
        <w:gridCol w:w="1646"/>
        <w:gridCol w:w="2056"/>
      </w:tblGrid>
      <w:tr>
        <w:trPr>
          <w:trHeight w:val="90" w:hRule="atLeast"/>
        </w:trPr>
        <w:tc>
          <w:tcPr>
            <w:tcW w:w="6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үйдiң»жалпы ауданының»1 шаршы метр құрылысының»құны мың»теңге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Бiр адамға шаққан есептiк көрсеткiш 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iшiнде шаруашылық объектiлерiнiң»меншiк
</w:t>
            </w:r>
            <w:r>
              <w:br/>
            </w:r>
            <w:r>
              <w:rPr>
                <w:rFonts w:ascii="Times New Roman"/>
                <w:b w:val="false"/>
                <w:i w:val="false"/>
                <w:color w:val="000000"/>
                <w:sz w:val="20"/>
              </w:rPr>
              <w:t>
нысандары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Мемлекеттiк меншiк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меншiк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2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орташа     көрсеткiш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446,82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170,1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276,72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405,76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47,4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101,96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Атырау облысы бойынша жаңа тұрғын үй салуға және тозығы жеткен тұрғын үйдi күрделi жөндеуге және апат жағдайдағы тұрғын үйдi бұзуға қаражаттың жалпы қажеттiлiгi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074"/>
        <w:gridCol w:w="1721"/>
        <w:gridCol w:w="2368"/>
        <w:gridCol w:w="2574"/>
        <w:gridCol w:w="2085"/>
        <w:gridCol w:w="2603"/>
      </w:tblGrid>
      <w:tr>
        <w:trPr>
          <w:trHeight w:val="90" w:hRule="atLeast"/>
        </w:trPr>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Қаражаттың»жалпы қажеттiлiгi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 көздерi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қаржыландырудыңөзге қаражат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Апат жағдайындағы үйлердi бұзуға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Тозығы жеткен үйлердi жөндеуге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үй құрылысына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335,94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376,10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407,82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371,88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889,5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7341,2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3393,0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1955,0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9285,92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10204,78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2407,9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4473,06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3323,82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12171,36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бойынша 2002 жылғы 1-шi қыркүйектегi
</w:t>
      </w:r>
      <w:r>
        <w:rPr>
          <w:rFonts w:ascii="Times New Roman"/>
          <w:b w:val="false"/>
          <w:i w:val="false"/>
          <w:color w:val="000000"/>
          <w:sz w:val="28"/>
        </w:rPr>
        <w:t>
</w:t>
      </w:r>
      <w:r>
        <w:rPr>
          <w:rFonts w:ascii="Times New Roman"/>
          <w:b/>
          <w:i w:val="false"/>
          <w:color w:val="000000"/>
          <w:sz w:val="28"/>
        </w:rPr>
        <w:t>
тозығы жеткен тұрғын үйлердi күрделi жөндеуге және жаңғыртуға қажеттi қаражат қажеттiлiгiнiң есебi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042"/>
        <w:gridCol w:w="1523"/>
        <w:gridCol w:w="1837"/>
        <w:gridCol w:w="1699"/>
        <w:gridCol w:w="2505"/>
        <w:gridCol w:w="2110"/>
        <w:gridCol w:w="1340"/>
        <w:gridCol w:w="1568"/>
      </w:tblGrid>
      <w:tr>
        <w:trPr>
          <w:trHeight w:val="90" w:hRule="atLeast"/>
        </w:trPr>
        <w:tc>
          <w:tcPr>
            <w:tcW w:w="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дар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түрi және құны млн.тенге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
</w:t>
            </w:r>
            <w:r>
              <w:br/>
            </w:r>
            <w:r>
              <w:rPr>
                <w:rFonts w:ascii="Times New Roman"/>
                <w:b w:val="false"/>
                <w:i w:val="false"/>
                <w:color w:val="000000"/>
                <w:sz w:val="20"/>
              </w:rPr>
              <w:t>
тың»
</w:t>
            </w:r>
            <w:r>
              <w:br/>
            </w:r>
            <w:r>
              <w:rPr>
                <w:rFonts w:ascii="Times New Roman"/>
                <w:b w:val="false"/>
                <w:i w:val="false"/>
                <w:color w:val="000000"/>
                <w:sz w:val="20"/>
              </w:rPr>
              <w:t>
жалпы қажеттiлiгi млн.
</w:t>
            </w:r>
            <w:r>
              <w:br/>
            </w:r>
            <w:r>
              <w:rPr>
                <w:rFonts w:ascii="Times New Roman"/>
                <w:b w:val="false"/>
                <w:i w:val="false"/>
                <w:color w:val="000000"/>
                <w:sz w:val="20"/>
              </w:rPr>
              <w:t>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Жар қаңқасы  мен iрге
</w:t>
            </w:r>
            <w:r>
              <w:br/>
            </w:r>
            <w:r>
              <w:rPr>
                <w:rFonts w:ascii="Times New Roman"/>
                <w:b w:val="false"/>
                <w:i w:val="false"/>
                <w:color w:val="000000"/>
                <w:sz w:val="20"/>
              </w:rPr>
              <w:t>
тасын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Төбе жабындысын
</w:t>
            </w:r>
            <w:r>
              <w:br/>
            </w:r>
            <w:r>
              <w:rPr>
                <w:rFonts w:ascii="Times New Roman"/>
                <w:b w:val="false"/>
                <w:i w:val="false"/>
                <w:color w:val="000000"/>
                <w:sz w:val="20"/>
              </w:rPr>
              <w:t>
жөндеу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Iшiнара жарды қалау, ойықтарды бiтеу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Жертөлелердегi
</w:t>
            </w:r>
            <w:r>
              <w:br/>
            </w:r>
            <w:r>
              <w:rPr>
                <w:rFonts w:ascii="Times New Roman"/>
                <w:b w:val="false"/>
                <w:i w:val="false"/>
                <w:color w:val="000000"/>
                <w:sz w:val="20"/>
              </w:rPr>
              <w:t>
канализациялық
</w:t>
            </w:r>
            <w:r>
              <w:br/>
            </w:r>
            <w:r>
              <w:rPr>
                <w:rFonts w:ascii="Times New Roman"/>
                <w:b w:val="false"/>
                <w:i w:val="false"/>
                <w:color w:val="000000"/>
                <w:sz w:val="20"/>
              </w:rPr>
              <w:t>
және жылу су құбыры жүйелерiнiң»
</w:t>
            </w:r>
            <w:r>
              <w:br/>
            </w:r>
            <w:r>
              <w:rPr>
                <w:rFonts w:ascii="Times New Roman"/>
                <w:b w:val="false"/>
                <w:i w:val="false"/>
                <w:color w:val="000000"/>
                <w:sz w:val="20"/>
              </w:rPr>
              <w:t>
құбырларын ауыстыру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Баспалдақты жөндеу, терезе және  есiк блоктарын ауыстыру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қасбет
</w:t>
            </w:r>
            <w:r>
              <w:br/>
            </w:r>
            <w:r>
              <w:rPr>
                <w:rFonts w:ascii="Times New Roman"/>
                <w:b w:val="false"/>
                <w:i w:val="false"/>
                <w:color w:val="000000"/>
                <w:sz w:val="20"/>
              </w:rPr>
              <w:t>
тi
</w:t>
            </w:r>
            <w:r>
              <w:br/>
            </w:r>
            <w:r>
              <w:rPr>
                <w:rFonts w:ascii="Times New Roman"/>
                <w:b w:val="false"/>
                <w:i w:val="false"/>
                <w:color w:val="000000"/>
                <w:sz w:val="20"/>
              </w:rPr>
              <w:t>
жөндеу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
</w:t>
            </w:r>
            <w:r>
              <w:br/>
            </w:r>
            <w:r>
              <w:rPr>
                <w:rFonts w:ascii="Times New Roman"/>
                <w:b w:val="false"/>
                <w:i w:val="false"/>
                <w:color w:val="000000"/>
                <w:sz w:val="20"/>
              </w:rPr>
              <w:t>
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3393,0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355,7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1060,29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237,46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1837,26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158,76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972,09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4621,66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бойынша 2002 жылғы 1-шi қыркүйектегi апат жағдайдағы тұрғын үй қорының»бұзуға және жаңа тұрғын үй құрылысына қажеттi қаражат есебi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417"/>
        <w:gridCol w:w="1455"/>
        <w:gridCol w:w="1270"/>
        <w:gridCol w:w="1633"/>
        <w:gridCol w:w="1666"/>
        <w:gridCol w:w="1396"/>
        <w:gridCol w:w="1430"/>
        <w:gridCol w:w="1288"/>
        <w:gridCol w:w="1084"/>
        <w:gridCol w:w="1036"/>
      </w:tblGrid>
      <w:tr>
        <w:trPr>
          <w:trHeight w:val="90" w:hRule="atLeast"/>
        </w:trPr>
        <w:tc>
          <w:tcPr>
            <w:tcW w:w="4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Қаражатты»жалпы қажеттiлiгi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көздерi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Апат жағдайындағы тұрғын үйлерден көшiру үшiн жаңа тұрғын үй құрылысы мың»шаршы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Жердiң өңдеуге
</w:t>
            </w:r>
            <w:r>
              <w:br/>
            </w:r>
            <w:r>
              <w:rPr>
                <w:rFonts w:ascii="Times New Roman"/>
                <w:b w:val="false"/>
                <w:i w:val="false"/>
                <w:color w:val="000000"/>
                <w:sz w:val="20"/>
              </w:rPr>
              <w:t>
және бұзуға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үй құрылысын
</w:t>
            </w:r>
            <w:r>
              <w:br/>
            </w:r>
            <w:r>
              <w:rPr>
                <w:rFonts w:ascii="Times New Roman"/>
                <w:b w:val="false"/>
                <w:i w:val="false"/>
                <w:color w:val="000000"/>
                <w:sz w:val="20"/>
              </w:rPr>
              <w:t>
салуға немесе орнын толтыруға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Жергiлiктiбюджет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Екiншi дәреже
</w:t>
            </w:r>
            <w:r>
              <w:br/>
            </w:r>
            <w:r>
              <w:rPr>
                <w:rFonts w:ascii="Times New Roman"/>
                <w:b w:val="false"/>
                <w:i w:val="false"/>
                <w:color w:val="000000"/>
                <w:sz w:val="20"/>
              </w:rPr>
              <w:t>
дегi банк
</w:t>
            </w:r>
            <w:r>
              <w:br/>
            </w:r>
            <w:r>
              <w:rPr>
                <w:rFonts w:ascii="Times New Roman"/>
                <w:b w:val="false"/>
                <w:i w:val="false"/>
                <w:color w:val="000000"/>
                <w:sz w:val="20"/>
              </w:rPr>
              <w:t>
несиесi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Өзге қаражат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Құрманғазы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53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Исатай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376,10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179,14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Қызылқоға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1955,0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3516,57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391,9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3124,67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1459,89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970,14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854,64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398,188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36,688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361,5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Бұзу және тасымалдауға шығатын шығындары, сонымен қатар жаңа құрылысқа
</w:t>
      </w:r>
      <w:r>
        <w:br/>
      </w:r>
      <w:r>
        <w:rPr>
          <w:rFonts w:ascii="Times New Roman"/>
          <w:b w:val="false"/>
          <w:i w:val="false"/>
          <w:color w:val="000000"/>
          <w:sz w:val="28"/>
        </w:rPr>
        <w:t>
және күрделi жөндеуге қаражат есеппен қабылданды.
</w:t>
      </w:r>
      <w:r>
        <w:br/>
      </w:r>
      <w:r>
        <w:rPr>
          <w:rFonts w:ascii="Times New Roman"/>
          <w:b w:val="false"/>
          <w:i w:val="false"/>
          <w:color w:val="000000"/>
          <w:sz w:val="28"/>
        </w:rPr>
        <w:t>
      2. Апаттық жағдайдағы тұрғын үйлердi бұзуға, жаңа тұрғын үй құрылысына
</w:t>
      </w:r>
      <w:r>
        <w:br/>
      </w:r>
      <w:r>
        <w:rPr>
          <w:rFonts w:ascii="Times New Roman"/>
          <w:b w:val="false"/>
          <w:i w:val="false"/>
          <w:color w:val="000000"/>
          <w:sz w:val="28"/>
        </w:rPr>
        <w:t>
орталықтандырылған және тұтас бағытталған қаражатты бөлу шартында шығындар жобалық-сметалық
</w:t>
      </w:r>
      <w:r>
        <w:br/>
      </w:r>
      <w:r>
        <w:rPr>
          <w:rFonts w:ascii="Times New Roman"/>
          <w:b w:val="false"/>
          <w:i w:val="false"/>
          <w:color w:val="000000"/>
          <w:sz w:val="28"/>
        </w:rPr>
        <w:t>
құжаттарына сәйкес анықталады.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