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327d" w14:textId="4043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ұстаушылар өкілінің өз функциялары мен міндеттерін орындау, оның өкілеттіктерін мерзімінен бұрын тоқтату тәртібі және жағдайлары туралы,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12 қарашадағы N 397 қаулысы. Қазақстан Республикасының Әділет министрлігінде 2003 жылғы 10 желтоқсанда тіркелді. Тіркеу N 2603. Күші жойылды - Қазақстан Республикасы Ұлттық Банкі Басқармасының 2012 жылғы 24 ақпандағы № 88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19 және </w:t>
      </w:r>
      <w:r>
        <w:rPr>
          <w:rFonts w:ascii="Times New Roman"/>
          <w:b w:val="false"/>
          <w:i w:val="false"/>
          <w:color w:val="000000"/>
          <w:sz w:val="28"/>
        </w:rPr>
        <w:t xml:space="preserve">20-баптарына </w:t>
      </w:r>
      <w:r>
        <w:rPr>
          <w:rFonts w:ascii="Times New Roman"/>
          <w:b w:val="false"/>
          <w:i w:val="false"/>
          <w:color w:val="000000"/>
          <w:sz w:val="28"/>
        </w:rPr>
        <w:t xml:space="preserve">сәйкес Қазақстан Республикасы Ұлттық Банкінің Басқармасы қаулы етеді: </w:t>
      </w:r>
      <w:r>
        <w:br/>
      </w:r>
      <w:r>
        <w:rPr>
          <w:rFonts w:ascii="Times New Roman"/>
          <w:b w:val="false"/>
          <w:i w:val="false"/>
          <w:color w:val="000000"/>
          <w:sz w:val="28"/>
        </w:rPr>
        <w:t xml:space="preserve">
      1. Облигациялар ұстаушылар өкілінің өз функциялары мен міндеттерін орындау, оның өкілеттіктерін мерзімінен бұрын тоқтату тәртібі және жағдайлары туралы,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туралы ереже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қор биржасы" жабық акционерлік қоғамына, бағалы қағаздар рыногында кастодиандық және (немесе) брокерлік-дилерлік қызметті жүзеге асыратын ұйымдарға, "Қазақстан қаржыгерлер қауымдастығы" Қауымдастық нысанындағы заңды тұлғалар бірлестігіне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Ә.Ғ.Сәйденовке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"Облигациялар ұстаушылар      </w:t>
      </w:r>
      <w:r>
        <w:br/>
      </w:r>
      <w:r>
        <w:rPr>
          <w:rFonts w:ascii="Times New Roman"/>
          <w:b w:val="false"/>
          <w:i w:val="false"/>
          <w:color w:val="000000"/>
          <w:sz w:val="28"/>
        </w:rPr>
        <w:t xml:space="preserve">
өкілінің өз функциялары мен   </w:t>
      </w:r>
      <w:r>
        <w:br/>
      </w:r>
      <w:r>
        <w:rPr>
          <w:rFonts w:ascii="Times New Roman"/>
          <w:b w:val="false"/>
          <w:i w:val="false"/>
          <w:color w:val="000000"/>
          <w:sz w:val="28"/>
        </w:rPr>
        <w:t xml:space="preserve">
міндеттерін орындау, оның     </w:t>
      </w:r>
      <w:r>
        <w:br/>
      </w:r>
      <w:r>
        <w:rPr>
          <w:rFonts w:ascii="Times New Roman"/>
          <w:b w:val="false"/>
          <w:i w:val="false"/>
          <w:color w:val="000000"/>
          <w:sz w:val="28"/>
        </w:rPr>
        <w:t xml:space="preserve">
өкілеттіктерін мерзімінен     </w:t>
      </w:r>
      <w:r>
        <w:br/>
      </w:r>
      <w:r>
        <w:rPr>
          <w:rFonts w:ascii="Times New Roman"/>
          <w:b w:val="false"/>
          <w:i w:val="false"/>
          <w:color w:val="000000"/>
          <w:sz w:val="28"/>
        </w:rPr>
        <w:t xml:space="preserve">
бұрын тоқтату тәртібі және    </w:t>
      </w:r>
      <w:r>
        <w:br/>
      </w:r>
      <w:r>
        <w:rPr>
          <w:rFonts w:ascii="Times New Roman"/>
          <w:b w:val="false"/>
          <w:i w:val="false"/>
          <w:color w:val="000000"/>
          <w:sz w:val="28"/>
        </w:rPr>
        <w:t xml:space="preserve">
жағдайлары туралы, сондай-ақ   </w:t>
      </w:r>
      <w:r>
        <w:br/>
      </w:r>
      <w:r>
        <w:rPr>
          <w:rFonts w:ascii="Times New Roman"/>
          <w:b w:val="false"/>
          <w:i w:val="false"/>
          <w:color w:val="000000"/>
          <w:sz w:val="28"/>
        </w:rPr>
        <w:t xml:space="preserve">
эмитент пен облигациялар     </w:t>
      </w:r>
      <w:r>
        <w:br/>
      </w:r>
      <w:r>
        <w:rPr>
          <w:rFonts w:ascii="Times New Roman"/>
          <w:b w:val="false"/>
          <w:i w:val="false"/>
          <w:color w:val="000000"/>
          <w:sz w:val="28"/>
        </w:rPr>
        <w:t xml:space="preserve">
ұстаушылардың өкілі арасында  </w:t>
      </w:r>
      <w:r>
        <w:br/>
      </w:r>
      <w:r>
        <w:rPr>
          <w:rFonts w:ascii="Times New Roman"/>
          <w:b w:val="false"/>
          <w:i w:val="false"/>
          <w:color w:val="000000"/>
          <w:sz w:val="28"/>
        </w:rPr>
        <w:t xml:space="preserve">
жасалатын облигациялар      </w:t>
      </w:r>
      <w:r>
        <w:br/>
      </w:r>
      <w:r>
        <w:rPr>
          <w:rFonts w:ascii="Times New Roman"/>
          <w:b w:val="false"/>
          <w:i w:val="false"/>
          <w:color w:val="000000"/>
          <w:sz w:val="28"/>
        </w:rPr>
        <w:t xml:space="preserve">
ұстаушылардың мүдделерін      </w:t>
      </w:r>
      <w:r>
        <w:br/>
      </w:r>
      <w:r>
        <w:rPr>
          <w:rFonts w:ascii="Times New Roman"/>
          <w:b w:val="false"/>
          <w:i w:val="false"/>
          <w:color w:val="000000"/>
          <w:sz w:val="28"/>
        </w:rPr>
        <w:t xml:space="preserve">
білдіру туралы шарттың       </w:t>
      </w:r>
      <w:r>
        <w:br/>
      </w:r>
      <w:r>
        <w:rPr>
          <w:rFonts w:ascii="Times New Roman"/>
          <w:b w:val="false"/>
          <w:i w:val="false"/>
          <w:color w:val="000000"/>
          <w:sz w:val="28"/>
        </w:rPr>
        <w:t xml:space="preserve">
мазмұнына қойылатын талаптар  </w:t>
      </w:r>
      <w:r>
        <w:br/>
      </w:r>
      <w:r>
        <w:rPr>
          <w:rFonts w:ascii="Times New Roman"/>
          <w:b w:val="false"/>
          <w:i w:val="false"/>
          <w:color w:val="000000"/>
          <w:sz w:val="28"/>
        </w:rPr>
        <w:t xml:space="preserve">
туралы ережені бекіту жөніндегі" </w:t>
      </w:r>
      <w:r>
        <w:br/>
      </w:r>
      <w:r>
        <w:rPr>
          <w:rFonts w:ascii="Times New Roman"/>
          <w:b w:val="false"/>
          <w:i w:val="false"/>
          <w:color w:val="000000"/>
          <w:sz w:val="28"/>
        </w:rPr>
        <w:t xml:space="preserve">
2003 жылғы 12 қарашадағы     </w:t>
      </w:r>
      <w:r>
        <w:br/>
      </w:r>
      <w:r>
        <w:rPr>
          <w:rFonts w:ascii="Times New Roman"/>
          <w:b w:val="false"/>
          <w:i w:val="false"/>
          <w:color w:val="000000"/>
          <w:sz w:val="28"/>
        </w:rPr>
        <w:t xml:space="preserve">
N 397 қаулысымен бекітілген    </w:t>
      </w:r>
    </w:p>
    <w:bookmarkStart w:name="z2" w:id="1"/>
    <w:p>
      <w:pPr>
        <w:spacing w:after="0"/>
        <w:ind w:left="0"/>
        <w:jc w:val="left"/>
      </w:pPr>
      <w:r>
        <w:rPr>
          <w:rFonts w:ascii="Times New Roman"/>
          <w:b/>
          <w:i w:val="false"/>
          <w:color w:val="000000"/>
        </w:rPr>
        <w:t xml:space="preserve"> 
Облигациялар ұстаушылар өкілінің өз функциялары </w:t>
      </w:r>
      <w:r>
        <w:br/>
      </w:r>
      <w:r>
        <w:rPr>
          <w:rFonts w:ascii="Times New Roman"/>
          <w:b/>
          <w:i w:val="false"/>
          <w:color w:val="000000"/>
        </w:rPr>
        <w:t xml:space="preserve">
мен міндеттерін орындау, оның өкілеттіктерін </w:t>
      </w:r>
      <w:r>
        <w:br/>
      </w:r>
      <w:r>
        <w:rPr>
          <w:rFonts w:ascii="Times New Roman"/>
          <w:b/>
          <w:i w:val="false"/>
          <w:color w:val="000000"/>
        </w:rPr>
        <w:t xml:space="preserve">
мерзімінен бұрын тоқтату тәртібі және жағдайлары </w:t>
      </w:r>
      <w:r>
        <w:br/>
      </w:r>
      <w:r>
        <w:rPr>
          <w:rFonts w:ascii="Times New Roman"/>
          <w:b/>
          <w:i w:val="false"/>
          <w:color w:val="000000"/>
        </w:rPr>
        <w:t xml:space="preserve">
туралы, сондай-ақ эмитент пен облигациялар </w:t>
      </w:r>
      <w:r>
        <w:br/>
      </w:r>
      <w:r>
        <w:rPr>
          <w:rFonts w:ascii="Times New Roman"/>
          <w:b/>
          <w:i w:val="false"/>
          <w:color w:val="000000"/>
        </w:rPr>
        <w:t xml:space="preserve">
ұстаушылардың өкілі арасында жасалатын облигациялар </w:t>
      </w:r>
      <w:r>
        <w:br/>
      </w:r>
      <w:r>
        <w:rPr>
          <w:rFonts w:ascii="Times New Roman"/>
          <w:b/>
          <w:i w:val="false"/>
          <w:color w:val="000000"/>
        </w:rPr>
        <w:t xml:space="preserve">
ұстаушылардың мүдделерін білдіру туралы шарттың </w:t>
      </w:r>
      <w:r>
        <w:br/>
      </w:r>
      <w:r>
        <w:rPr>
          <w:rFonts w:ascii="Times New Roman"/>
          <w:b/>
          <w:i w:val="false"/>
          <w:color w:val="000000"/>
        </w:rPr>
        <w:t xml:space="preserve">
мазмұнына қойылатын талаптар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Осы Ереже облигациялар ұстаушылар өкілінің (бұдан әрі - өкіл) өз функциялары мен міндеттерін орындау тәртібін, оның өкілеттіктерін мерзімінен бұрын тоқтату тәртібі мен жағдайларын,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талаптарды белгілейді. </w:t>
      </w:r>
    </w:p>
    <w:bookmarkStart w:name="z3" w:id="2"/>
    <w:p>
      <w:pPr>
        <w:spacing w:after="0"/>
        <w:ind w:left="0"/>
        <w:jc w:val="left"/>
      </w:pPr>
      <w:r>
        <w:rPr>
          <w:rFonts w:ascii="Times New Roman"/>
          <w:b/>
          <w:i w:val="false"/>
          <w:color w:val="000000"/>
        </w:rPr>
        <w:t xml:space="preserve"> 
1-тарау. Өкілдің функциялары мен міндеттерін орындауы </w:t>
      </w:r>
    </w:p>
    <w:bookmarkEnd w:id="2"/>
    <w:p>
      <w:pPr>
        <w:spacing w:after="0"/>
        <w:ind w:left="0"/>
        <w:jc w:val="both"/>
      </w:pPr>
      <w:r>
        <w:rPr>
          <w:rFonts w:ascii="Times New Roman"/>
          <w:b w:val="false"/>
          <w:i w:val="false"/>
          <w:color w:val="000000"/>
          <w:sz w:val="28"/>
        </w:rPr>
        <w:t xml:space="preserve">      1. Өкіл эмитенттің облигациялар ұстаушылар алдындағы міндеттемелерін орындауын бақылауды эмитенттен эмитент пен облигациялар ұстаушылардың өкілі арасында жасалатын облигациялар ұстаушылардың мүдделерін білдіру туралы шартта (бұдан әрі - шарт) белгіленген тәртіппен және мерзімдерде кезеңдік есептер алу, сондай-ақ эмитентке тиісті сұратулар жіберу және одан эмитенттің облигациялар ұстаушылар алдындағы міндеттемелерін орындауы туралы мәліметтер алу арқылы жүзеге асырады. </w:t>
      </w:r>
    </w:p>
    <w:bookmarkStart w:name="z4" w:id="3"/>
    <w:p>
      <w:pPr>
        <w:spacing w:after="0"/>
        <w:ind w:left="0"/>
        <w:jc w:val="both"/>
      </w:pPr>
      <w:r>
        <w:rPr>
          <w:rFonts w:ascii="Times New Roman"/>
          <w:b w:val="false"/>
          <w:i w:val="false"/>
          <w:color w:val="000000"/>
          <w:sz w:val="28"/>
        </w:rPr>
        <w:t xml:space="preserve">
      2. Өкіл облигациялар ұстаушылардың құқықтары мен мүдделерін қорғауды: </w:t>
      </w:r>
      <w:r>
        <w:br/>
      </w:r>
      <w:r>
        <w:rPr>
          <w:rFonts w:ascii="Times New Roman"/>
          <w:b w:val="false"/>
          <w:i w:val="false"/>
          <w:color w:val="000000"/>
          <w:sz w:val="28"/>
        </w:rPr>
        <w:t xml:space="preserve">
      1) облигациялар ұстаушылар алдындағы облигациялар шығарылымының проспектісінде белгіленген міндеттемелерін орындауы жөніндегі талаптармен эмитентке; </w:t>
      </w:r>
      <w:r>
        <w:br/>
      </w:r>
      <w:r>
        <w:rPr>
          <w:rFonts w:ascii="Times New Roman"/>
          <w:b w:val="false"/>
          <w:i w:val="false"/>
          <w:color w:val="000000"/>
          <w:sz w:val="28"/>
        </w:rPr>
        <w:t xml:space="preserve">
      2) бағалы қағаздар рыногын реттеу мен қадағалауды жүзеге асыратын мемлекеттік органға (бұдан әрі - уәкілетті орган) және Қазақстан Республикасының өзге де мемлекеттік органдарына; </w:t>
      </w:r>
      <w:r>
        <w:br/>
      </w:r>
      <w:r>
        <w:rPr>
          <w:rFonts w:ascii="Times New Roman"/>
          <w:b w:val="false"/>
          <w:i w:val="false"/>
          <w:color w:val="000000"/>
          <w:sz w:val="28"/>
        </w:rPr>
        <w:t xml:space="preserve">
      3) облигацияларды ұстаушылар берген сенімхаттар негізінде олардың құқықтары мен мүдделерін қорғау туралы талап арызбен сотқа өтініш жасау арқылы жүзеге асырады. </w:t>
      </w:r>
    </w:p>
    <w:bookmarkEnd w:id="3"/>
    <w:bookmarkStart w:name="z5" w:id="4"/>
    <w:p>
      <w:pPr>
        <w:spacing w:after="0"/>
        <w:ind w:left="0"/>
        <w:jc w:val="both"/>
      </w:pPr>
      <w:r>
        <w:rPr>
          <w:rFonts w:ascii="Times New Roman"/>
          <w:b w:val="false"/>
          <w:i w:val="false"/>
          <w:color w:val="000000"/>
          <w:sz w:val="28"/>
        </w:rPr>
        <w:t xml:space="preserve">
      3. Шарт облигациялар шығарылымының мемлекеттік тіркеуге дейін жасалады.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4"/>
    <w:bookmarkStart w:name="z6" w:id="5"/>
    <w:p>
      <w:pPr>
        <w:spacing w:after="0"/>
        <w:ind w:left="0"/>
        <w:jc w:val="both"/>
      </w:pPr>
      <w:r>
        <w:rPr>
          <w:rFonts w:ascii="Times New Roman"/>
          <w:b w:val="false"/>
          <w:i w:val="false"/>
          <w:color w:val="000000"/>
          <w:sz w:val="28"/>
        </w:rPr>
        <w:t xml:space="preserve">
      4. Эмитенттің облигациялар ұстаушылардың алдындағы міндеттемелерін орындауды қамтамасыз ету болып табылатын мүлік (бұдан әрі - кепілдік мүлік) толық немесе ішінара жоғалған немесе бүлінген жағдайда эмитент Қазақстан Республикасының заңнамасына сәйкес оны қалпына келтіру немесе ауыстыру шараларын қолданады.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
    <w:bookmarkStart w:name="z7" w:id="6"/>
    <w:p>
      <w:pPr>
        <w:spacing w:after="0"/>
        <w:ind w:left="0"/>
        <w:jc w:val="both"/>
      </w:pPr>
      <w:r>
        <w:rPr>
          <w:rFonts w:ascii="Times New Roman"/>
          <w:b w:val="false"/>
          <w:i w:val="false"/>
          <w:color w:val="000000"/>
          <w:sz w:val="28"/>
        </w:rPr>
        <w:t xml:space="preserve">
      5. Облигациялар ұстаушыларға зиян келтіруі мүмкін жағдайлар болған кезде, оның ішінде егер кепілге салынған мүлік эмитенттің міндеттемелерін орындауын толық көлемде қамтамасыз етпесе, өкіл бұл жөнінде оған белгілі болған күннен бастап үш күнтізбелік күн ішінде облигациялар ұстаушыларды оның жарғысында белгіленген хабарламаны бұқаралық ақпарат құралдарында жариялау жолымен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
    <w:bookmarkStart w:name="z15" w:id="7"/>
    <w:p>
      <w:pPr>
        <w:spacing w:after="0"/>
        <w:ind w:left="0"/>
        <w:jc w:val="both"/>
      </w:pPr>
      <w:r>
        <w:rPr>
          <w:rFonts w:ascii="Times New Roman"/>
          <w:b w:val="false"/>
          <w:i w:val="false"/>
          <w:color w:val="000000"/>
          <w:sz w:val="28"/>
        </w:rPr>
        <w:t xml:space="preserve">
       5-1. Эмитент сыйақыны және (немесе) облигациялардың номиналды құнын төлеу бойынша міндеттемелерін орындамаған немесе тиісінше орындамаған жағдайда, сондай-ақ шектеулерді (ковенантты) бұзған жағдайда өкіл осы мәліметтерді алған күннен бастап бір жұмыс күннен кешіктірмей ол туралы өкілдің эмитентпен жасалған шарт бойынша өзінің функцияларын жүзеге асыру және өзінің құқықтарын іске асыру аясында қолданатын шараларды көрсете отырып, уәкілетті органды, облигация ұстаушыларды және сауда-саттықты ұйымдастырушыларды (облигациялар сауда-саттықты ұйымдастырушының ресми тізіміне енгізілген жағдайда)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Ереже 5-1-тармақпен толықтырылды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7"/>
    <w:bookmarkStart w:name="z16" w:id="8"/>
    <w:p>
      <w:pPr>
        <w:spacing w:after="0"/>
        <w:ind w:left="0"/>
        <w:jc w:val="both"/>
      </w:pPr>
      <w:r>
        <w:rPr>
          <w:rFonts w:ascii="Times New Roman"/>
          <w:b w:val="false"/>
          <w:i w:val="false"/>
          <w:color w:val="000000"/>
          <w:sz w:val="28"/>
        </w:rPr>
        <w:t xml:space="preserve">
      5-2. Өкіл эмитент облигацияларды орналастыру нәтижесінде алған ақшаны пайдалану тәртібіне және мақсатты пайдалануына бақылау жүргізу бойынша шаралар қабылдайды және тоқсан сайынғы негізде бақылау нәтижесінде алған ақпаратты шартқа сәйкес облигациялар ұстаушыларға жеткізеді.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Ереже 5-2-тармақпен толықтырылды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8"/>
    <w:bookmarkStart w:name="z8" w:id="9"/>
    <w:p>
      <w:pPr>
        <w:spacing w:after="0"/>
        <w:ind w:left="0"/>
        <w:jc w:val="both"/>
      </w:pPr>
      <w:r>
        <w:rPr>
          <w:rFonts w:ascii="Times New Roman"/>
          <w:b w:val="false"/>
          <w:i w:val="false"/>
          <w:color w:val="000000"/>
          <w:sz w:val="28"/>
        </w:rPr>
        <w:t xml:space="preserve">
      6. Өкіл эмитенттің облигациялар ұстаушылардың алдындағы міндеттемелерін орындауды қамтамасыз ету болып табылатын мүліктің (бұдан әрі - кепілге салынған мүлік) жай-күйін бақылауды: </w:t>
      </w:r>
      <w:r>
        <w:br/>
      </w:r>
      <w:r>
        <w:rPr>
          <w:rFonts w:ascii="Times New Roman"/>
          <w:b w:val="false"/>
          <w:i w:val="false"/>
          <w:color w:val="000000"/>
          <w:sz w:val="28"/>
        </w:rPr>
        <w:t xml:space="preserve">
      1) эмитенттің кепілге салынған мүлікке құқығын растайтын құжаттардың түпнұсқаларымен танысу; </w:t>
      </w:r>
      <w:r>
        <w:br/>
      </w:r>
      <w:r>
        <w:rPr>
          <w:rFonts w:ascii="Times New Roman"/>
          <w:b w:val="false"/>
          <w:i w:val="false"/>
          <w:color w:val="000000"/>
          <w:sz w:val="28"/>
        </w:rPr>
        <w:t xml:space="preserve">
      2) эмитенттен кепілге салынған мүліктің жай-күйі туралы және өкілдің талабы бойынша кез келген күнге ақпарат алу; </w:t>
      </w:r>
      <w:r>
        <w:br/>
      </w:r>
      <w:r>
        <w:rPr>
          <w:rFonts w:ascii="Times New Roman"/>
          <w:b w:val="false"/>
          <w:i w:val="false"/>
          <w:color w:val="000000"/>
          <w:sz w:val="28"/>
        </w:rPr>
        <w:t xml:space="preserve">
      3) эмитенттен тоқсанның қорытындысы бойынша немесе өкілдің талабы бойынша кез келген күнге оның қаржылық есебінің көшірмесін алу; </w:t>
      </w:r>
      <w:r>
        <w:br/>
      </w:r>
      <w:r>
        <w:rPr>
          <w:rFonts w:ascii="Times New Roman"/>
          <w:b w:val="false"/>
          <w:i w:val="false"/>
          <w:color w:val="000000"/>
          <w:sz w:val="28"/>
        </w:rPr>
        <w:t xml:space="preserve">
      4) жыл сайын эмитенттің аудитор растаған қаржылық есебі негізінде оның қаржылық жай-күйіне талдау жасау; </w:t>
      </w:r>
      <w:r>
        <w:br/>
      </w:r>
      <w:r>
        <w:rPr>
          <w:rFonts w:ascii="Times New Roman"/>
          <w:b w:val="false"/>
          <w:i w:val="false"/>
          <w:color w:val="000000"/>
          <w:sz w:val="28"/>
        </w:rPr>
        <w:t xml:space="preserve">
      5) оның жарғысымен белгіленген тоқсан сайын бұқаралық ақпараттар құралдарында жариялау, кепілдік мүліктің жай-күйіне талдау жасау арқылы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9"/>
    <w:bookmarkStart w:name="z9" w:id="10"/>
    <w:p>
      <w:pPr>
        <w:spacing w:after="0"/>
        <w:ind w:left="0"/>
        <w:jc w:val="both"/>
      </w:pPr>
      <w:r>
        <w:rPr>
          <w:rFonts w:ascii="Times New Roman"/>
          <w:b w:val="false"/>
          <w:i w:val="false"/>
          <w:color w:val="000000"/>
          <w:sz w:val="28"/>
        </w:rPr>
        <w:t xml:space="preserve">
      7. Өкіл кепілге салынған мүлікке қатысты іс-әрекетін Қазақстан Республикасының заңдарына сәйкес жүзеге асырады. </w:t>
      </w:r>
      <w:r>
        <w:br/>
      </w:r>
      <w:r>
        <w:rPr>
          <w:rFonts w:ascii="Times New Roman"/>
          <w:b w:val="false"/>
          <w:i w:val="false"/>
          <w:color w:val="000000"/>
          <w:sz w:val="28"/>
        </w:rPr>
        <w:t xml:space="preserve">
  </w:t>
      </w:r>
    </w:p>
    <w:bookmarkEnd w:id="10"/>
    <w:bookmarkStart w:name="z10" w:id="11"/>
    <w:p>
      <w:pPr>
        <w:spacing w:after="0"/>
        <w:ind w:left="0"/>
        <w:jc w:val="left"/>
      </w:pPr>
      <w:r>
        <w:rPr>
          <w:rFonts w:ascii="Times New Roman"/>
          <w:b/>
          <w:i w:val="false"/>
          <w:color w:val="000000"/>
        </w:rPr>
        <w:t xml:space="preserve"> 
2-тарау. Өкілдің өкілеттіктерін мерзімінен бұрын тоқтату </w:t>
      </w:r>
    </w:p>
    <w:bookmarkEnd w:id="11"/>
    <w:p>
      <w:pPr>
        <w:spacing w:after="0"/>
        <w:ind w:left="0"/>
        <w:jc w:val="both"/>
      </w:pPr>
      <w:r>
        <w:rPr>
          <w:rFonts w:ascii="Times New Roman"/>
          <w:b w:val="false"/>
          <w:i w:val="false"/>
          <w:color w:val="000000"/>
          <w:sz w:val="28"/>
        </w:rPr>
        <w:t xml:space="preserve">      8. Облигациялар ұстаушылар өкілінің өкілеттіктерін мерзімінен бұрын тоқтату: </w:t>
      </w:r>
      <w:r>
        <w:br/>
      </w:r>
      <w:r>
        <w:rPr>
          <w:rFonts w:ascii="Times New Roman"/>
          <w:b w:val="false"/>
          <w:i w:val="false"/>
          <w:color w:val="000000"/>
          <w:sz w:val="28"/>
        </w:rPr>
        <w:t xml:space="preserve">
      1) бағалы қағаздар рыногында кастодиандық және (немесе) брокерлік-дилерлік қызметті жүзеге асыруға лицензиялар қайтарылып алынған; </w:t>
      </w:r>
      <w:r>
        <w:br/>
      </w:r>
      <w:r>
        <w:rPr>
          <w:rFonts w:ascii="Times New Roman"/>
          <w:b w:val="false"/>
          <w:i w:val="false"/>
          <w:color w:val="000000"/>
          <w:sz w:val="28"/>
        </w:rPr>
        <w:t xml:space="preserve">
      2) Қазақстан Республикасының заңдарына сәйкес қайта ұйымдастыруға, таратуға байланысты өкілдің қызметі тоқтатылған жағдайларда; </w:t>
      </w:r>
      <w:r>
        <w:br/>
      </w:r>
      <w:r>
        <w:rPr>
          <w:rFonts w:ascii="Times New Roman"/>
          <w:b w:val="false"/>
          <w:i w:val="false"/>
          <w:color w:val="000000"/>
          <w:sz w:val="28"/>
        </w:rPr>
        <w:t xml:space="preserve">
      3) тараптардың келісуі бойынша; </w:t>
      </w:r>
      <w:r>
        <w:br/>
      </w:r>
      <w:r>
        <w:rPr>
          <w:rFonts w:ascii="Times New Roman"/>
          <w:b w:val="false"/>
          <w:i w:val="false"/>
          <w:color w:val="000000"/>
          <w:sz w:val="28"/>
        </w:rPr>
        <w:t xml:space="preserve">
      3-1) эмитенттің бастамасы бойынша, егер облигациялар ұстаушылардың он және одан көп пайызы эмитенттің атына өкілді ауыстыру талабымен өтініш берген жағдайда; </w:t>
      </w:r>
      <w:r>
        <w:br/>
      </w:r>
      <w:r>
        <w:rPr>
          <w:rFonts w:ascii="Times New Roman"/>
          <w:b w:val="false"/>
          <w:i w:val="false"/>
          <w:color w:val="000000"/>
          <w:sz w:val="28"/>
        </w:rPr>
        <w:t xml:space="preserve">
      4) шартты бұзу туралы сот шешімі негізінде басталады.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1" w:id="12"/>
    <w:p>
      <w:pPr>
        <w:spacing w:after="0"/>
        <w:ind w:left="0"/>
        <w:jc w:val="both"/>
      </w:pPr>
      <w:r>
        <w:rPr>
          <w:rFonts w:ascii="Times New Roman"/>
          <w:b w:val="false"/>
          <w:i w:val="false"/>
          <w:color w:val="000000"/>
          <w:sz w:val="28"/>
        </w:rPr>
        <w:t xml:space="preserve">
      9. Осы Ереженің 8-тармағының 1) және 2) тармақшаларында көрсетілген жағдайлар басталған кезде өкіл үш күнтізбелік күн ішінде эмитентке тиісті жазбаша хабарлама жіберу арқылы оған бұл туралы хабарлайды. </w:t>
      </w:r>
      <w:r>
        <w:br/>
      </w:r>
      <w:r>
        <w:rPr>
          <w:rFonts w:ascii="Times New Roman"/>
          <w:b w:val="false"/>
          <w:i w:val="false"/>
          <w:color w:val="000000"/>
          <w:sz w:val="28"/>
        </w:rPr>
        <w:t xml:space="preserve">
      Осы Ереженің 8-тармағының 3-1) тармақшасында көрсетілген жағдай басталған кезде эмитент жеті жұмыс күн ішінде өкілмен жасасқан шартты бұзу шараларын қолданады.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2"/>
    <w:bookmarkStart w:name="z12" w:id="13"/>
    <w:p>
      <w:pPr>
        <w:spacing w:after="0"/>
        <w:ind w:left="0"/>
        <w:jc w:val="both"/>
      </w:pPr>
      <w:r>
        <w:rPr>
          <w:rFonts w:ascii="Times New Roman"/>
          <w:b w:val="false"/>
          <w:i w:val="false"/>
          <w:color w:val="000000"/>
          <w:sz w:val="28"/>
        </w:rPr>
        <w:t xml:space="preserve">
      10. Эмитент жаңа өкілмен шарт жасасқаннан кейін және облигациялар шығарылымының проспектісіне тиісті өзгеріс енгізгеннен кейін Шарттың қолданылуы тоқтатылады. </w:t>
      </w:r>
      <w:r>
        <w:br/>
      </w:r>
      <w:r>
        <w:rPr>
          <w:rFonts w:ascii="Times New Roman"/>
          <w:b w:val="false"/>
          <w:i w:val="false"/>
          <w:color w:val="000000"/>
          <w:sz w:val="28"/>
        </w:rPr>
        <w:t xml:space="preserve">
      Осының алдындағы өкілмен жасалған шарттың қолданылуы тоқтатылғаны және эмитенттің басқа өкілмен жаңа шарт жасағаны туралы ақпаратты эмитент оның жарғысында белгіленген тәртіппен облигациялар шығарылымының проспектісіне тиісті өзгерістер енгізген күннен бастап бес күн ішінде бұқаралық ақпарат құралдарында міндетті жариялайды.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3"/>
    <w:bookmarkStart w:name="z13" w:id="14"/>
    <w:p>
      <w:pPr>
        <w:spacing w:after="0"/>
        <w:ind w:left="0"/>
        <w:jc w:val="left"/>
      </w:pPr>
      <w:r>
        <w:rPr>
          <w:rFonts w:ascii="Times New Roman"/>
          <w:b/>
          <w:i w:val="false"/>
          <w:color w:val="000000"/>
        </w:rPr>
        <w:t xml:space="preserve"> 
3-тарау. Эмитент пен өкіл арасында жасалатын облигациялар </w:t>
      </w:r>
      <w:r>
        <w:br/>
      </w:r>
      <w:r>
        <w:rPr>
          <w:rFonts w:ascii="Times New Roman"/>
          <w:b/>
          <w:i w:val="false"/>
          <w:color w:val="000000"/>
        </w:rPr>
        <w:t xml:space="preserve">
ұстаушылардың мүдделерін білдіру туралы шарты </w:t>
      </w:r>
    </w:p>
    <w:bookmarkEnd w:id="14"/>
    <w:p>
      <w:pPr>
        <w:spacing w:after="0"/>
        <w:ind w:left="0"/>
        <w:jc w:val="both"/>
      </w:pPr>
      <w:r>
        <w:rPr>
          <w:rFonts w:ascii="Times New Roman"/>
          <w:b w:val="false"/>
          <w:i w:val="false"/>
          <w:color w:val="000000"/>
          <w:sz w:val="28"/>
        </w:rPr>
        <w:t xml:space="preserve">      11. Шартта Қазақстан Республикасының заңдарында белгіленген талаптардан басқа: </w:t>
      </w:r>
      <w:r>
        <w:br/>
      </w:r>
      <w:r>
        <w:rPr>
          <w:rFonts w:ascii="Times New Roman"/>
          <w:b w:val="false"/>
          <w:i w:val="false"/>
          <w:color w:val="000000"/>
          <w:sz w:val="28"/>
        </w:rPr>
        <w:t xml:space="preserve">
      1) эмитенттің өкілге: </w:t>
      </w:r>
      <w:r>
        <w:br/>
      </w:r>
      <w:r>
        <w:rPr>
          <w:rFonts w:ascii="Times New Roman"/>
          <w:b w:val="false"/>
          <w:i w:val="false"/>
          <w:color w:val="000000"/>
          <w:sz w:val="28"/>
        </w:rPr>
        <w:t xml:space="preserve">
      күн тәртібін қоса бере отырып акционерлердің (қатысушылардың) алда болатын жалпы жиналысы туралы, егер осы жиналыстың күн тәртібінде облигациялар ұстаушылардың құқықтары мен мүдделерін қозғайтын мәселелері бар болса; </w:t>
      </w:r>
      <w:r>
        <w:br/>
      </w:r>
      <w:r>
        <w:rPr>
          <w:rFonts w:ascii="Times New Roman"/>
          <w:b w:val="false"/>
          <w:i w:val="false"/>
          <w:color w:val="000000"/>
          <w:sz w:val="28"/>
        </w:rPr>
        <w:t xml:space="preserve">
      егер облигациялар ұстаушылардың құқықтары мен мүдделерін қозғайтын мәселелер бойынша шешімдер қабылданса, директорлар кеңесінің және акционерлердің (қатысушылардың) жалпы жиналысының шешімдері туралы; </w:t>
      </w:r>
      <w:r>
        <w:br/>
      </w:r>
      <w:r>
        <w:rPr>
          <w:rFonts w:ascii="Times New Roman"/>
          <w:b w:val="false"/>
          <w:i w:val="false"/>
          <w:color w:val="000000"/>
          <w:sz w:val="28"/>
        </w:rPr>
        <w:t xml:space="preserve">
      облигациялар бойынша сыйақылар және олар бойынша негізгі борышты төлеуі туралы; </w:t>
      </w:r>
      <w:r>
        <w:br/>
      </w:r>
      <w:r>
        <w:rPr>
          <w:rFonts w:ascii="Times New Roman"/>
          <w:b w:val="false"/>
          <w:i w:val="false"/>
          <w:color w:val="000000"/>
          <w:sz w:val="28"/>
        </w:rPr>
        <w:t xml:space="preserve">
      облигациялар шығарылымы проспектісінде көзделген шектеулерді (ковенантты) сақтау туралы; </w:t>
      </w:r>
      <w:r>
        <w:br/>
      </w:r>
      <w:r>
        <w:rPr>
          <w:rFonts w:ascii="Times New Roman"/>
          <w:b w:val="false"/>
          <w:i w:val="false"/>
          <w:color w:val="000000"/>
          <w:sz w:val="28"/>
        </w:rPr>
        <w:t xml:space="preserve">
      эмитенттің облигациялар ұстаушылар алдындағы, облигациялар шығару проспектісінде белгіленген өзге міндеттемелерін орындауы туралы ақпарат ұсыну; </w:t>
      </w:r>
      <w:r>
        <w:br/>
      </w:r>
      <w:r>
        <w:rPr>
          <w:rFonts w:ascii="Times New Roman"/>
          <w:b w:val="false"/>
          <w:i w:val="false"/>
          <w:color w:val="000000"/>
          <w:sz w:val="28"/>
        </w:rPr>
        <w:t xml:space="preserve">
      2) өкілдің функциялары мен міндеттемелерін орындау; </w:t>
      </w:r>
      <w:r>
        <w:br/>
      </w:r>
      <w:r>
        <w:rPr>
          <w:rFonts w:ascii="Times New Roman"/>
          <w:b w:val="false"/>
          <w:i w:val="false"/>
          <w:color w:val="000000"/>
          <w:sz w:val="28"/>
        </w:rPr>
        <w:t xml:space="preserve">
      3) облигация ұстаушылар өкілінің хабарламасы, оның ішінде облигациялар шығарылымы проспектісінде көзделген шектеулерді (ковенантты) бұзғаны туралы хабарлау; </w:t>
      </w:r>
      <w:r>
        <w:br/>
      </w:r>
      <w:r>
        <w:rPr>
          <w:rFonts w:ascii="Times New Roman"/>
          <w:b w:val="false"/>
          <w:i w:val="false"/>
          <w:color w:val="000000"/>
          <w:sz w:val="28"/>
        </w:rPr>
        <w:t xml:space="preserve">
      4) өкілдің өкілеттіктерін мерзімінен бұрын тоқтату; </w:t>
      </w:r>
      <w:r>
        <w:br/>
      </w:r>
      <w:r>
        <w:rPr>
          <w:rFonts w:ascii="Times New Roman"/>
          <w:b w:val="false"/>
          <w:i w:val="false"/>
          <w:color w:val="000000"/>
          <w:sz w:val="28"/>
        </w:rPr>
        <w:t xml:space="preserve">
      5) эмитенттің кепілге салынған мүлік бүлінген, бағалау құны төмендеген немесе жоғалған жағдайда оны ауыстыру (қалпына келтіру); </w:t>
      </w:r>
      <w:r>
        <w:br/>
      </w:r>
      <w:r>
        <w:rPr>
          <w:rFonts w:ascii="Times New Roman"/>
          <w:b w:val="false"/>
          <w:i w:val="false"/>
          <w:color w:val="000000"/>
          <w:sz w:val="28"/>
        </w:rPr>
        <w:t xml:space="preserve">
      6) эмитенттің өкілге қаржылық есебін беру тәртібі мен мерзімдері туралы мәліметтер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Ереже 11-тармаққа өзгерту енгізілді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4" w:id="15"/>
    <w:p>
      <w:pPr>
        <w:spacing w:after="0"/>
        <w:ind w:left="0"/>
        <w:jc w:val="left"/>
      </w:pPr>
      <w:r>
        <w:rPr>
          <w:rFonts w:ascii="Times New Roman"/>
          <w:b/>
          <w:i w:val="false"/>
          <w:color w:val="000000"/>
        </w:rPr>
        <w:t xml:space="preserve"> 
4-тарау. Қорытынды ережелер </w:t>
      </w:r>
    </w:p>
    <w:bookmarkEnd w:id="15"/>
    <w:p>
      <w:pPr>
        <w:spacing w:after="0"/>
        <w:ind w:left="0"/>
        <w:jc w:val="both"/>
      </w:pPr>
      <w:r>
        <w:rPr>
          <w:rFonts w:ascii="Times New Roman"/>
          <w:b w:val="false"/>
          <w:i w:val="false"/>
          <w:color w:val="000000"/>
          <w:sz w:val="28"/>
        </w:rPr>
        <w:t xml:space="preserve">      12. Осы Ережеде реттелмеген мәселелер Қазақстан Республикасының қолданылып жүрген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