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7344" w14:textId="ffd7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2484 тіркелген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26 желтоқсандағы N 488 қаулысы. Қазақстан Республикасының Әділет министрлігінде 2003 жылғы 31 желтоқсанда тіркелді. Тіркеу N 2665. Қаулының күші жойылды - ҚР Қаржы нарығын және қаржы ұйымдарын реттеу мен қадағалау агенттігі Басқармасының 2005 жылғы 30 шілдедегі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Жинақтаушы зейнетақы қорларының зейнетақы активтерінің есебінен сатып алуға рұқсат етілген қаржы құралдарының тізбесін кеңейту және оларды орналастыру лимиттерін ұлғайту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2484 тіркелген, 2003 жылғы 8-21 қыркүйек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N 19):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1-қосымшасына мынадай өзгерістер мен толықтырулар енгізілсін:
</w:t>
      </w:r>
      <w:r>
        <w:br/>
      </w:r>
      <w:r>
        <w:rPr>
          <w:rFonts w:ascii="Times New Roman"/>
          <w:b w:val="false"/>
          <w:i w:val="false"/>
          <w:color w:val="000000"/>
          <w:sz w:val="28"/>
        </w:rPr>
        <w:t>
      1-тармақтың:
</w:t>
      </w:r>
      <w:r>
        <w:br/>
      </w:r>
      <w:r>
        <w:rPr>
          <w:rFonts w:ascii="Times New Roman"/>
          <w:b w:val="false"/>
          <w:i w:val="false"/>
          <w:color w:val="000000"/>
          <w:sz w:val="28"/>
        </w:rPr>
        <w:t>
      1) тармақшасындағы:
</w:t>
      </w:r>
      <w:r>
        <w:br/>
      </w:r>
      <w:r>
        <w:rPr>
          <w:rFonts w:ascii="Times New Roman"/>
          <w:b w:val="false"/>
          <w:i w:val="false"/>
          <w:color w:val="000000"/>
          <w:sz w:val="28"/>
        </w:rPr>
        <w:t>
      "35" деген сан "25" деген санмен ауыстырылсын;
</w:t>
      </w:r>
      <w:r>
        <w:br/>
      </w:r>
      <w:r>
        <w:rPr>
          <w:rFonts w:ascii="Times New Roman"/>
          <w:b w:val="false"/>
          <w:i w:val="false"/>
          <w:color w:val="000000"/>
          <w:sz w:val="28"/>
        </w:rPr>
        <w:t>
      "оның ішінде Қазақстан Республикасының заңдарына сәйкес эмиссияланған, айналыс мерзімінің аяқталуына кемінде бір жыл қалған бағалы қағаздар - 5%-тен кем емес" деген сөздер алынып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кредиттік рейтингінің халықаралық шкаласы бойынша "АА"-дан ("Standart &amp; Poor`s" және "Fitch" жіктеуі бойынша) төмен емес немесе "Аа2"-ден ("Moody`s Investors Service" жіктеуі бойынша) төмен емес рейтинг бағасына ие шет мемлекеттердің бағалы қағаздары және осы Ереженің 4-тармағы 1)-2) тармақшаларының талаптарына сәйкес келетін шетел эмитенттерінің мемлекеттік емес бағалы қағаздары, осы Ереженің 2-тармағында айқындалған халықаралық қаржы ұйымдарының бағалы қағаздары - 40%-тен астам емес, оның ішінде:
</w:t>
      </w:r>
      <w:r>
        <w:br/>
      </w:r>
      <w:r>
        <w:rPr>
          <w:rFonts w:ascii="Times New Roman"/>
          <w:b w:val="false"/>
          <w:i w:val="false"/>
          <w:color w:val="000000"/>
          <w:sz w:val="28"/>
        </w:rPr>
        <w:t>
      осы Ереженің 4-тармағы 3)-4) тармақшаларының талаптарына сәйкес келетін шетел эмитенттерінің мемлекеттік емес бағалы қағаздары және кредиттік рейтингінің халықаралық шкаласы бойынша "АА"-дан ("Standart &amp; Poor`s" және "Fitch" жіктеуі бойынша) төмен емес немесе "Аа2"-ден ("Moody`s Investors Service" жіктеуі бойынша) төмен емес рейтинг бағасына ие шетел мемлекеттерінің бағалы қағаздары - 30%-тен астам емес;
</w:t>
      </w:r>
      <w:r>
        <w:br/>
      </w:r>
      <w:r>
        <w:rPr>
          <w:rFonts w:ascii="Times New Roman"/>
          <w:b w:val="false"/>
          <w:i w:val="false"/>
          <w:color w:val="000000"/>
          <w:sz w:val="28"/>
        </w:rPr>
        <w:t>
      осы Ереженің 4-тармағы 5)-6) тармақшаларының талаптарына сәйкес келетін шетел эмитенттерінің мемлекеттік емес бағалы қағаздары - 20%-тен астам емес;
</w:t>
      </w:r>
      <w:r>
        <w:br/>
      </w:r>
      <w:r>
        <w:rPr>
          <w:rFonts w:ascii="Times New Roman"/>
          <w:b w:val="false"/>
          <w:i w:val="false"/>
          <w:color w:val="000000"/>
          <w:sz w:val="28"/>
        </w:rPr>
        <w:t>
      осы Ереженің 4-тармағы 7)-8) тармақшаларының талаптарына сәйкес келетін шетел эмитенттерінің мемлекеттік емес бағалы қағаздары - 10%-тен астам емес;";
</w:t>
      </w:r>
      <w:r>
        <w:br/>
      </w:r>
      <w:r>
        <w:rPr>
          <w:rFonts w:ascii="Times New Roman"/>
          <w:b w:val="false"/>
          <w:i w:val="false"/>
          <w:color w:val="000000"/>
          <w:sz w:val="28"/>
        </w:rPr>
        <w:t>
      5) және 6) тармақшалар алынып тасталсын;
</w:t>
      </w:r>
      <w:r>
        <w:br/>
      </w:r>
      <w:r>
        <w:rPr>
          <w:rFonts w:ascii="Times New Roman"/>
          <w:b w:val="false"/>
          <w:i w:val="false"/>
          <w:color w:val="000000"/>
          <w:sz w:val="28"/>
        </w:rPr>
        <w:t>
      7) және 9) тармақшалардағы "10" деген сан "15" деген санға ауыстырылсын;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тазартылған алтын - 5%-тен астам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мазмұндағы 7) және 8) тармақшалармен толықтырылсын:
</w:t>
      </w:r>
      <w:r>
        <w:br/>
      </w:r>
      <w:r>
        <w:rPr>
          <w:rFonts w:ascii="Times New Roman"/>
          <w:b w:val="false"/>
          <w:i w:val="false"/>
          <w:color w:val="000000"/>
          <w:sz w:val="28"/>
        </w:rPr>
        <w:t>
      "7) "ВВВ"-ден ("Standart &amp; Poor`s" және "Fitch" рейтинг агенттіктерінің жіктеуі бойынша) төмен емес немесе "Ваа2"-ден ("Moody`s Invesіtors Service" рейтинг агенттігінің жіктеуі бойынша) төмен емес рейтинг бағасына ие борыштық бағалы қағаздар;
</w:t>
      </w:r>
      <w:r>
        <w:br/>
      </w:r>
      <w:r>
        <w:rPr>
          <w:rFonts w:ascii="Times New Roman"/>
          <w:b w:val="false"/>
          <w:i w:val="false"/>
          <w:color w:val="000000"/>
          <w:sz w:val="28"/>
        </w:rPr>
        <w:t>
      8) борыштық бағалы қағаздары "ВВВ"-ден ("Standart &amp; Poor`s" және "Fitch" рейтинг агенттіктерінің жіктеуі бойынша) төмен емес немесе "Ваа2"-ден ("Moody`s Investors Service" рейтинг агенттігінің жіктеуі бойынша) төмен емес рейтинг бағасына ие эмитенттердің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"Активтерді басқарушылар қауымдастығы" қауымдастық нысанындағы заңды тұлғалар бірлестігіне, "Қазақстан қаржыгерлерінің қауымдастығы" заңды тұлғалар бірлестігіне, сауда-саттық ұйымдастырушысына, "Бағалы қағаздар орталық депозитарийі" жабық акционерлік қоғамына, жинақтаушы зейнетақы қорларына, кастодиан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қаулының Қазақстан Республикасының ресми бұқаралық баспасөз құралдарында және Қазақстан Республикасының Ұлттық Банкі баспасөз басылымдарында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Операция басқармасы (Төлеутаева Ә.К.) қабылданған шешім туралы ақпараттың жариялануына байланысты шығыстарды Қазақстан Республикасының Ұлттық Банкі басшылығының қызметін қамтамасыз ету басқармасының бюджеті есебінен (шығыстар сметасы) төлесін.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 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