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ad2b" w14:textId="482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Қылмысқа және сыбайлас жемқорлыққа қарсы күрес жөнiндегi аудандық Кеңес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әкімиятының 2003 жылғы 16 маусымдағы № 114 қаулысы. Қостанай облысының Әділет департаментінде 2003 жылғы 1 шілдеде № 2350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жылғы 2 шiлдедегi № 267 "Сыбайлас жемқорлыққа қарсы күрес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2000 жылғы 20 сәуiрдегi № 377 "Қылмысқа және сыбайлас жемқорлыққа қарсы күрес жүйесiн жетiлдiру шаралары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асыру, ауданның атқарушы, құқық қорғау және басқа мүдделi мемлекеттiк органдарының қызметiн үйлестiрудi жақсарту мақсатында және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 17 тармақшасына сәйкес, Науырзым ауданының әкiмияты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Аудан әкiмiнiң жанынан қылмысқа және сыбайлас жемқорлыққа қарсы күрес жөнiндегi аудандық Кеңес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Қоса берiлiп отырған аудан әкiмiнiң жанындағы қылмысқа және сыбайлас жемқорлыққа қарсы күрес жөнiндегi аудандық Кеңес туралы Ереже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орындалуына бақылауды өзiме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Науырзым ауданы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16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114 қаулысымен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 әкiмiнiң жанындағы қылмысқа және сыбайлас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жемқорлыққа қарсы күрес жөнiндегi аудандық Кеңес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Қылмысқа және сыбайлас жемқорлыққа қарсы күрес жөнiндегi аудандық Кеңес (бұдан әрi - Кеңес) аудан әкiмi жанындағы ақыл кеңес органы болып табылады, қылмысқа және сыбайлас жемқорлыққа қарсы күрестi ұйымдастыру мәселелерiнде ауданның атқарушы, құқық қорғау және басқа мүдделi мемлекеттiк органдарының қызметiн ведомствоаралық үйлестiрудi қамтамасыз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Кеңес өз қызметiн Қазақстан Республикасының Конституциясы мен Заңдарына, елiмiздiң Президентi мен Үкiметiнiң актiлерiне, аудан әкiмiнiң шешiмдерi мен өкiмдерiне және осы Ережеге сәйкес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Кеңестiң дербес құрамын аудан әкiмiнiң ұсынуымен аудандық мәслихат бекiтедi.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Кеңестiң негiзгi мақсаттары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Кеңестiң негiзгi мақсаттары мен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ауданның атқарушы, құқық қорғау және басқа мемлекеттiк органдарының қылмысқа және сыбайлас жемқорлыққа қарсы күрестi ұйымдастыру салаларында ведомствоаралық үйлестiру қызметiн қамтамасыз ету, құқық тәртiбi мен заңдылықтарды нығайту;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аудандағы қалыптасқан құқықтық жағдайды талдау, қылмысқа және сыбайлас жемқорлыққа қарсы күрестi күшейту жөнiндегi шаралардың жоспарларын әзірлеу және аудандық мәслихатқа бекiтуге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құқық қорғау және өзге мемлекеттiк органдардың қылмысқа және сыбайлас жемқорлыққа қарсы күрес жөнiндегi тәжiрибесiн жинақтау;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атқарушы, құқық қорғау және басқа мемлекеттiк органдардың қылмысқа және сыбайлас жемқорлыққа қарсы күрес мәселелерi жөнiндегi Қазақстан Республикасының Заңдарын, елiмiздiң Президентi мен Үкiметiнiң актiлерiн, аудан әкiмiнiң шешiмдерi мен өкiмдерiн орындау барысын зерттеу;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атқарушы, құқық қорғау және басқа мемлекеттiк органдарға ауданда құқық қорғауды және заңдылықтарды қамтамасыз ету жөнiнде ұсынымдар әзiрлеу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Кеңестiң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Кеңес мынандай қызметтердi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Кеңестiң мәжiлiстерiнде атқарушы, құқық қорғау органдарының ауданда қылмысқа және сыбайлас жемқорлыққа қарсы күрестi ұйымдастыру жағдайын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атқарушы, құқық қорғау және басқа мемлекеттiк органдардың басшыларының қылмысқа және сыбайлас жемқорлыққа қарсы күрестi ұйымдастыру жөнiндегi есептерiн тыңдайды;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жоғарыда аталған жұмыстарды жақсарту жөнiнде ұсынымдар даярлайды;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Кеңеске жүктелген өзге мiндеттердi орындайды.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Кеңестiң өкiлеттiгi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Кеңес негiзгi мақсаттарды жүзеге асыру және өз мiндеттерiн орындауда мынандай құқыққа ие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атқарушы, құқық қорғау және басқа мемлекеттiк органдардан Кеңестiң құзырына енетiн ақпараттарды, құжаттарды және материалдарды сұрастыруға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қылмысқа және сыбайлас жемқорлыққа қарсы күрестi ұйымдастыру жөнiнде ұсынымдар және ұсыныстар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құқық қорғау және өзге мемлекеттiк органдардың қызметкерлерiн Кеңестiң мәжiлiсiне материалдарды әзiрлеу үшiн тарту.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Кеңестiң жұмысын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Кеңес жоспарға сәйкес жұмыс iстейдi: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оның мәжiлiсi тоқсан сайын және қажеттiгiне қарай өткiзiледi;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Кеңес мәжiлiсiн Төраға, орынбасары немесе оның тапсырмасымен Кеңестiң бiр мүшесi өткiзедi. Оған Кеңес мүшелерiнiң жартысынан көбi қатынасса құқылы болып есептеледi;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Кеңестiң шешiмi жай көпшiлiк дауыспен қабылданады, ол хаттамамен ресiмделiнедi және оны Төраға бекiтедi.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