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c1fc" w14:textId="194c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ұйымына, Қазақстан Республикасы бейрезидент-сақтандыру (қайта сақтандыру) ұйымының филиалына ішкі аудит жүргізу тәртібіне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16 ақпандағы N 35 қаулысы. Қазақстан Республикасының Әділет министрлігінде 2004 жылғы 18 наурызда тіркелді. Тіркеу N 2752.</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Қаржы нарығын және қаржы ұйымдарын реттеу мен қадағалау жөніндегі агенттігінің Басқармасы қаулы етеді: </w:t>
      </w:r>
    </w:p>
    <w:bookmarkEnd w:id="0"/>
    <w:bookmarkStart w:name="z72" w:id="1"/>
    <w:p>
      <w:pPr>
        <w:spacing w:after="0"/>
        <w:ind w:left="0"/>
        <w:jc w:val="both"/>
      </w:pPr>
      <w:r>
        <w:rPr>
          <w:rFonts w:ascii="Times New Roman"/>
          <w:b w:val="false"/>
          <w:i w:val="false"/>
          <w:color w:val="000000"/>
          <w:sz w:val="28"/>
        </w:rPr>
        <w:t>
      1. Қоса беріліп отырған Сақтандыру (қайта сақтандыру) ұйымына, Қазақстан Республикасы бейрезидент-сақтандыру (қайта сақтандыру) ұйымының филиалына ішкі аудит жүргізу тәртібіне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p>
      <w:pPr>
        <w:spacing w:after="0"/>
        <w:ind w:left="0"/>
        <w:jc w:val="both"/>
      </w:pPr>
      <w:r>
        <w:rPr>
          <w:rFonts w:ascii="Times New Roman"/>
          <w:b w:val="false"/>
          <w:i w:val="false"/>
          <w:color w:val="000000"/>
          <w:sz w:val="28"/>
        </w:rPr>
        <w:t xml:space="preserve">
      3. Стратегия және талдау департаменті (Еденбаев Е.С.):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және сақтандыру (қайта сақтандыру) ұйымдарына жіберсін. </w:t>
      </w:r>
    </w:p>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агенттігінің қызметін қамтамасыз ету департаменті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Қ.Досмұқаметовке жүктелсін.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жөніндегі агенттігі Басқармасының</w:t>
            </w:r>
            <w:r>
              <w:br/>
            </w:r>
            <w:r>
              <w:rPr>
                <w:rFonts w:ascii="Times New Roman"/>
                <w:b w:val="false"/>
                <w:i w:val="false"/>
                <w:color w:val="000000"/>
                <w:sz w:val="20"/>
              </w:rPr>
              <w:t>2004 жылғы 16 ақпандағы</w:t>
            </w:r>
            <w:r>
              <w:br/>
            </w:r>
            <w:r>
              <w:rPr>
                <w:rFonts w:ascii="Times New Roman"/>
                <w:b w:val="false"/>
                <w:i w:val="false"/>
                <w:color w:val="000000"/>
                <w:sz w:val="20"/>
              </w:rPr>
              <w:t>N 35 қаулысымен бекітілген</w:t>
            </w:r>
          </w:p>
        </w:tc>
      </w:tr>
    </w:tbl>
    <w:bookmarkStart w:name="z2" w:id="3"/>
    <w:p>
      <w:pPr>
        <w:spacing w:after="0"/>
        <w:ind w:left="0"/>
        <w:jc w:val="left"/>
      </w:pPr>
      <w:r>
        <w:rPr>
          <w:rFonts w:ascii="Times New Roman"/>
          <w:b/>
          <w:i w:val="false"/>
          <w:color w:val="000000"/>
        </w:rPr>
        <w:t xml:space="preserve"> Сақтандыру (қайта сақтандыру) ұйымына, Қазақстан Республикасы бейрезидент-сақтандыру (қайта сақтандыру) ұйымының филиалына ішкі аудит жүргізу тәртібіне қойылатын талаптар</w:t>
      </w:r>
    </w:p>
    <w:bookmarkEnd w:id="3"/>
    <w:p>
      <w:pPr>
        <w:spacing w:after="0"/>
        <w:ind w:left="0"/>
        <w:jc w:val="both"/>
      </w:pPr>
      <w:r>
        <w:rPr>
          <w:rFonts w:ascii="Times New Roman"/>
          <w:b w:val="false"/>
          <w:i w:val="false"/>
          <w:color w:val="ff0000"/>
          <w:sz w:val="28"/>
        </w:rPr>
        <w:t xml:space="preserve">
      Ескерту. Талаптар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Осы Сақтандыру (қайта сақтандыру) ұйымына, Қазақстан Республикасы бейрезидент-сақтандыру (қайта сақтандыру) ұйымының филиалына ішкі аудит жүргізу тәртібіне қойылатын талаптар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Қазақстан Республикасының заңдарына және Қазақстан Республикасының басқа да нормативтік құқықтық актілеріне сәйкес әзірленді және сақтандыру (қайта сақтандыру) ұйымына, Қазақстан Республикасы бейрезидент-сақтандыру (қайта сақтандыру) ұйымының филиалына ішкі аудит жүргізу тәртібіне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4"/>
    <w:p>
      <w:pPr>
        <w:spacing w:after="0"/>
        <w:ind w:left="0"/>
        <w:jc w:val="left"/>
      </w:pPr>
      <w:r>
        <w:rPr>
          <w:rFonts w:ascii="Times New Roman"/>
          <w:b/>
          <w:i w:val="false"/>
          <w:color w:val="000000"/>
        </w:rPr>
        <w:t xml:space="preserve">  1-тарау. Жалпы ережелер</w:t>
      </w:r>
    </w:p>
    <w:bookmarkEnd w:id="4"/>
    <w:bookmarkStart w:name="z74" w:id="5"/>
    <w:p>
      <w:pPr>
        <w:spacing w:after="0"/>
        <w:ind w:left="0"/>
        <w:jc w:val="both"/>
      </w:pPr>
      <w:r>
        <w:rPr>
          <w:rFonts w:ascii="Times New Roman"/>
          <w:b w:val="false"/>
          <w:i w:val="false"/>
          <w:color w:val="000000"/>
          <w:sz w:val="28"/>
        </w:rPr>
        <w:t>
      1. Сақтандыру (қайта сақтандыру) ұйымына, оның филиалдары мен өкілдіктерін қоса алғанда, сондай-ақ сақтандыру агенттерінің және Қазақстан Республикасының бейрезидент-сақтандыру (қайта сақтандыру) ұйымы филиалының (бұдан әрі – сақтандыру ұйымдары) қызметіне ішкі аудит жүргізу тәртібі сақтандыру және сақтандыру қызметі туралы Қазақстан Республикасы заңнамасының талаптарына, осы Талаптарда анықталған ерекшеліктер ескеріле отырып сақтандыру ұйымының құрылтай және ішкі құжаттарына сәйкес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2. Сақтандыру ұйымындағы ішкі аудит жүйесінің негізгі мақсаты сақтандыру ұйымы қызметкерлерінің Қазақстан Республикасының заңдарын орындауын, сақтандыру ұйымының ішкі рәсімдері мен ережелерінің міндетті түрде болуына және сақталуына және сақтандыру ұйымы жүргізетін операциялардың сипаты мен ауқымына сәйкес келетін тиісті сенімділік деңгейінің және оның қызметі тәуекелдерінің азайтылуының қамтамасыз етілгеніне бақылау жасау болып табылады.</w:t>
      </w:r>
    </w:p>
    <w:bookmarkEnd w:id="6"/>
    <w:bookmarkStart w:name="z5" w:id="7"/>
    <w:p>
      <w:pPr>
        <w:spacing w:after="0"/>
        <w:ind w:left="0"/>
        <w:jc w:val="both"/>
      </w:pPr>
      <w:r>
        <w:rPr>
          <w:rFonts w:ascii="Times New Roman"/>
          <w:b w:val="false"/>
          <w:i w:val="false"/>
          <w:color w:val="000000"/>
          <w:sz w:val="28"/>
        </w:rPr>
        <w:t xml:space="preserve">
      3. Сақтандыру ұйымындағы ішкі аудит: </w:t>
      </w:r>
    </w:p>
    <w:bookmarkEnd w:id="7"/>
    <w:bookmarkStart w:name="z10" w:id="8"/>
    <w:p>
      <w:pPr>
        <w:spacing w:after="0"/>
        <w:ind w:left="0"/>
        <w:jc w:val="both"/>
      </w:pPr>
      <w:r>
        <w:rPr>
          <w:rFonts w:ascii="Times New Roman"/>
          <w:b w:val="false"/>
          <w:i w:val="false"/>
          <w:color w:val="000000"/>
          <w:sz w:val="28"/>
        </w:rPr>
        <w:t xml:space="preserve">
      1) сақтандыру ұйымының қызметін Қазақстан Республикасының </w:t>
      </w:r>
      <w:r>
        <w:rPr>
          <w:rFonts w:ascii="Times New Roman"/>
          <w:b w:val="false"/>
          <w:i w:val="false"/>
          <w:color w:val="000000"/>
          <w:sz w:val="28"/>
        </w:rPr>
        <w:t>заңдарының</w:t>
      </w:r>
      <w:r>
        <w:rPr>
          <w:rFonts w:ascii="Times New Roman"/>
          <w:b w:val="false"/>
          <w:i w:val="false"/>
          <w:color w:val="000000"/>
          <w:sz w:val="28"/>
        </w:rPr>
        <w:t xml:space="preserve"> талаптарына, сондай-ақ бухгалтерлік есеп саясатына және белгіленген ішкі рәсімдерге, сақтандыру ұйымының бекітілген тиісті ішкі құжаттарына сәйкес жүзеге асыруына;</w:t>
      </w:r>
    </w:p>
    <w:bookmarkEnd w:id="8"/>
    <w:bookmarkStart w:name="z11" w:id="9"/>
    <w:p>
      <w:pPr>
        <w:spacing w:after="0"/>
        <w:ind w:left="0"/>
        <w:jc w:val="both"/>
      </w:pPr>
      <w:r>
        <w:rPr>
          <w:rFonts w:ascii="Times New Roman"/>
          <w:b w:val="false"/>
          <w:i w:val="false"/>
          <w:color w:val="000000"/>
          <w:sz w:val="28"/>
        </w:rPr>
        <w:t>
      2) сақтандыру ұйымының қызметіне қаржы тұрақтылығы мен төлем қабілеттілігі бөлігінде жүйелік талдауды жүзеге асыруына және бағалауына;</w:t>
      </w:r>
    </w:p>
    <w:bookmarkEnd w:id="9"/>
    <w:bookmarkStart w:name="z12" w:id="10"/>
    <w:p>
      <w:pPr>
        <w:spacing w:after="0"/>
        <w:ind w:left="0"/>
        <w:jc w:val="both"/>
      </w:pPr>
      <w:r>
        <w:rPr>
          <w:rFonts w:ascii="Times New Roman"/>
          <w:b w:val="false"/>
          <w:i w:val="false"/>
          <w:color w:val="000000"/>
          <w:sz w:val="28"/>
        </w:rPr>
        <w:t>
      3) қабылданатын шешімдердің орындалуына бақылау шараларының тиімділігіне;</w:t>
      </w:r>
    </w:p>
    <w:bookmarkEnd w:id="10"/>
    <w:bookmarkStart w:name="z13" w:id="11"/>
    <w:p>
      <w:pPr>
        <w:spacing w:after="0"/>
        <w:ind w:left="0"/>
        <w:jc w:val="both"/>
      </w:pPr>
      <w:r>
        <w:rPr>
          <w:rFonts w:ascii="Times New Roman"/>
          <w:b w:val="false"/>
          <w:i w:val="false"/>
          <w:color w:val="000000"/>
          <w:sz w:val="28"/>
        </w:rPr>
        <w:t>
      4) басқару жүйесін активтермен және міндеттемелермен тиімді бағалауға, оның ішінде портфель және әлуетті тәуекелдер құрылымын бағалауға;</w:t>
      </w:r>
    </w:p>
    <w:bookmarkEnd w:id="11"/>
    <w:bookmarkStart w:name="z14" w:id="12"/>
    <w:p>
      <w:pPr>
        <w:spacing w:after="0"/>
        <w:ind w:left="0"/>
        <w:jc w:val="both"/>
      </w:pPr>
      <w:r>
        <w:rPr>
          <w:rFonts w:ascii="Times New Roman"/>
          <w:b w:val="false"/>
          <w:i w:val="false"/>
          <w:color w:val="000000"/>
          <w:sz w:val="28"/>
        </w:rPr>
        <w:t xml:space="preserve">
      5) сақтандыру және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көзделген сақтандыру қызметі мен басқа да қызметтің уақтылы, дұрыс, толық және дәл көрсетілуіне;</w:t>
      </w:r>
    </w:p>
    <w:bookmarkEnd w:id="12"/>
    <w:bookmarkStart w:name="z15" w:id="13"/>
    <w:p>
      <w:pPr>
        <w:spacing w:after="0"/>
        <w:ind w:left="0"/>
        <w:jc w:val="both"/>
      </w:pPr>
      <w:r>
        <w:rPr>
          <w:rFonts w:ascii="Times New Roman"/>
          <w:b w:val="false"/>
          <w:i w:val="false"/>
          <w:color w:val="000000"/>
          <w:sz w:val="28"/>
        </w:rPr>
        <w:t>
      6) сақтандыру мен басқа да қызметті жүзеге асыру барысында туындайтын тәуекелдерді басқаруға және оларды барынша азайтуға мониторингті жүзеге асыруға;</w:t>
      </w:r>
    </w:p>
    <w:bookmarkEnd w:id="13"/>
    <w:bookmarkStart w:name="z16"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сақтандыру агенттерінің</w:t>
      </w:r>
      <w:r>
        <w:rPr>
          <w:rFonts w:ascii="Times New Roman"/>
          <w:b w:val="false"/>
          <w:i w:val="false"/>
          <w:color w:val="000000"/>
          <w:sz w:val="28"/>
        </w:rPr>
        <w:t xml:space="preserve"> қызметіне және осыған байланысты олардың сақтандыру шарттарын жасау кезіндегі тәуекелдеріне;</w:t>
      </w:r>
    </w:p>
    <w:bookmarkEnd w:id="14"/>
    <w:bookmarkStart w:name="z17" w:id="15"/>
    <w:p>
      <w:pPr>
        <w:spacing w:after="0"/>
        <w:ind w:left="0"/>
        <w:jc w:val="both"/>
      </w:pPr>
      <w:r>
        <w:rPr>
          <w:rFonts w:ascii="Times New Roman"/>
          <w:b w:val="false"/>
          <w:i w:val="false"/>
          <w:color w:val="000000"/>
          <w:sz w:val="28"/>
        </w:rPr>
        <w:t>
      8) қаржы нарығы және қаржы ұйымдарын реттеу, бақылау мен қадағалау жөніндегі уәкілетті орган (бұдан әрі - уәкілетті орган) белгілеген пруденциалдық нормативтер және сақталуға міндетті өзге нормалар мен лимиттерді сақтаумен;</w:t>
      </w:r>
    </w:p>
    <w:bookmarkEnd w:id="15"/>
    <w:bookmarkStart w:name="z18" w:id="16"/>
    <w:p>
      <w:pPr>
        <w:spacing w:after="0"/>
        <w:ind w:left="0"/>
        <w:jc w:val="both"/>
      </w:pPr>
      <w:r>
        <w:rPr>
          <w:rFonts w:ascii="Times New Roman"/>
          <w:b w:val="false"/>
          <w:i w:val="false"/>
          <w:color w:val="000000"/>
          <w:sz w:val="28"/>
        </w:rPr>
        <w:t>
      9) сақтандыру ұйымының есеп беруінің халықаралық қаржылық есеп беру стандарттарына сәйкесуіне бақылауды қамтамасыз ету үшін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30.05.2016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7"/>
    <w:p>
      <w:pPr>
        <w:spacing w:after="0"/>
        <w:ind w:left="0"/>
        <w:jc w:val="both"/>
      </w:pPr>
      <w:r>
        <w:rPr>
          <w:rFonts w:ascii="Times New Roman"/>
          <w:b w:val="false"/>
          <w:i w:val="false"/>
          <w:color w:val="000000"/>
          <w:sz w:val="28"/>
        </w:rPr>
        <w:t xml:space="preserve">
       4. Сақтандыру ұйымының тәуекелдері делініп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сақтандыру және басқа да қызметті жүзеге асырудан шығатын залалдың (шығындардың) туындау қаупі (мүмкіндігі) түсіндіріледі. </w:t>
      </w:r>
    </w:p>
    <w:bookmarkEnd w:id="17"/>
    <w:p>
      <w:pPr>
        <w:spacing w:after="0"/>
        <w:ind w:left="0"/>
        <w:jc w:val="both"/>
      </w:pPr>
      <w:r>
        <w:rPr>
          <w:rFonts w:ascii="Times New Roman"/>
          <w:b w:val="false"/>
          <w:i w:val="false"/>
          <w:color w:val="000000"/>
          <w:sz w:val="28"/>
        </w:rPr>
        <w:t>
      Сақтандыру ұйымын басқару және мониторинг кезінде тәуекелдердің мынадай негізгі түрлері ажыратылады:</w:t>
      </w:r>
    </w:p>
    <w:bookmarkStart w:name="z19" w:id="18"/>
    <w:p>
      <w:pPr>
        <w:spacing w:after="0"/>
        <w:ind w:left="0"/>
        <w:jc w:val="both"/>
      </w:pPr>
      <w:r>
        <w:rPr>
          <w:rFonts w:ascii="Times New Roman"/>
          <w:b w:val="false"/>
          <w:i w:val="false"/>
          <w:color w:val="000000"/>
          <w:sz w:val="28"/>
        </w:rPr>
        <w:t>
      1) кредит тәуекелі - Қазақстан Республикасының резидент еместерінен төлем аударымындағы шектеулер мен кедергілерді есептей отырып, сақтандыру ұйымына қатысты шарттың (келісім-шарттың) немесе басқа да міндеттемелердің бастапқы шарттарын әріптестің орындау қабілетсіздігінен немесе бұзу салдарынан туындайтын шығыстардың (шығындардың) туындау тәуекелі;</w:t>
      </w:r>
    </w:p>
    <w:bookmarkEnd w:id="18"/>
    <w:bookmarkStart w:name="z20" w:id="19"/>
    <w:p>
      <w:pPr>
        <w:spacing w:after="0"/>
        <w:ind w:left="0"/>
        <w:jc w:val="both"/>
      </w:pPr>
      <w:r>
        <w:rPr>
          <w:rFonts w:ascii="Times New Roman"/>
          <w:b w:val="false"/>
          <w:i w:val="false"/>
          <w:color w:val="000000"/>
          <w:sz w:val="28"/>
        </w:rPr>
        <w:t>
      2) құқықтық тәуекел - Қазақстан Республикасы заңдарының талаптарын сақтандыру ұйымының бұзуы салдарынан не сақтандыру (қайта сақтандыру) ұйымы практикасының оның ішкі құжаттарына, ал Қазақстан Республикасының резидент еместерінің - басқа мемлекеттердің заңдарына қатысты сәйкессіздігінен туындайтын, шығыстардың (шығындардың) туындау тәуекелі;</w:t>
      </w:r>
    </w:p>
    <w:bookmarkEnd w:id="19"/>
    <w:bookmarkStart w:name="z21" w:id="20"/>
    <w:p>
      <w:pPr>
        <w:spacing w:after="0"/>
        <w:ind w:left="0"/>
        <w:jc w:val="both"/>
      </w:pPr>
      <w:r>
        <w:rPr>
          <w:rFonts w:ascii="Times New Roman"/>
          <w:b w:val="false"/>
          <w:i w:val="false"/>
          <w:color w:val="000000"/>
          <w:sz w:val="28"/>
        </w:rPr>
        <w:t xml:space="preserve">
      3) Операция тәуекелі - сақтандыру (қайта сақтандыру) ұйымының ішкі бақылау ұйымының талаптарын бұзуы (сақтамауы) салдарынан туындайтын шығыстардың (шығындардың) туындау тәуекелі. </w:t>
      </w:r>
    </w:p>
    <w:bookmarkEnd w:id="20"/>
    <w:p>
      <w:pPr>
        <w:spacing w:after="0"/>
        <w:ind w:left="0"/>
        <w:jc w:val="both"/>
      </w:pPr>
      <w:r>
        <w:rPr>
          <w:rFonts w:ascii="Times New Roman"/>
          <w:b w:val="false"/>
          <w:i w:val="false"/>
          <w:color w:val="000000"/>
          <w:sz w:val="28"/>
        </w:rPr>
        <w:t>
      Операция тәуекеліне сонымен қатар операция (компьютер) жүйелеріндегі елеулі іркілістердің туындауымен байланысты тәуекелдер кіреді;</w:t>
      </w:r>
    </w:p>
    <w:bookmarkStart w:name="z22" w:id="21"/>
    <w:p>
      <w:pPr>
        <w:spacing w:after="0"/>
        <w:ind w:left="0"/>
        <w:jc w:val="both"/>
      </w:pPr>
      <w:r>
        <w:rPr>
          <w:rFonts w:ascii="Times New Roman"/>
          <w:b w:val="false"/>
          <w:i w:val="false"/>
          <w:color w:val="000000"/>
          <w:sz w:val="28"/>
        </w:rPr>
        <w:t xml:space="preserve">
      4) өтімділік залалы тәуекелі - сақтандыру ұйымының өз міндеттемелерін орындамау не уақтылы орындамау тәуекелі; </w:t>
      </w:r>
    </w:p>
    <w:bookmarkEnd w:id="21"/>
    <w:bookmarkStart w:name="z23" w:id="22"/>
    <w:p>
      <w:pPr>
        <w:spacing w:after="0"/>
        <w:ind w:left="0"/>
        <w:jc w:val="both"/>
      </w:pPr>
      <w:r>
        <w:rPr>
          <w:rFonts w:ascii="Times New Roman"/>
          <w:b w:val="false"/>
          <w:i w:val="false"/>
          <w:color w:val="000000"/>
          <w:sz w:val="28"/>
        </w:rPr>
        <w:t>
      5) рыноктық тәуекел - сақтандыру ұйымының кірісі және капиталы үшін нарықтық бағалар қозғалысының қорытындысы тәрізді ағымдағы немесе келешектегі қауіп. Рыноктық тәуекел өз кезегінде баға тәуекеліне, валюта тәуекеліне және проценттік тәуекелге бөлінеді:</w:t>
      </w:r>
    </w:p>
    <w:bookmarkEnd w:id="22"/>
    <w:bookmarkStart w:name="z24" w:id="23"/>
    <w:p>
      <w:pPr>
        <w:spacing w:after="0"/>
        <w:ind w:left="0"/>
        <w:jc w:val="both"/>
      </w:pPr>
      <w:r>
        <w:rPr>
          <w:rFonts w:ascii="Times New Roman"/>
          <w:b w:val="false"/>
          <w:i w:val="false"/>
          <w:color w:val="000000"/>
          <w:sz w:val="28"/>
        </w:rPr>
        <w:t>
      баға тәуекелі - қаржы құралдарының рыноктық құнына әсер етуші қаржы құралдарының портфель құнының өзгеруі салдарынан шығыстардың (шығындардың) туындау тәуекелі;</w:t>
      </w:r>
    </w:p>
    <w:bookmarkEnd w:id="23"/>
    <w:bookmarkStart w:name="z25" w:id="24"/>
    <w:p>
      <w:pPr>
        <w:spacing w:after="0"/>
        <w:ind w:left="0"/>
        <w:jc w:val="both"/>
      </w:pPr>
      <w:r>
        <w:rPr>
          <w:rFonts w:ascii="Times New Roman"/>
          <w:b w:val="false"/>
          <w:i w:val="false"/>
          <w:color w:val="000000"/>
          <w:sz w:val="28"/>
        </w:rPr>
        <w:t>
      валюта тәуекелі - сақтандыру ұйымы өз қызметін жүзеге асыру кезінде шетел валюталары курсының өзгеруіне байланысты шығыстардың (шығындардың) туындау қаупі. Шығыстардың (шығындардың) қаупі құндылықты білдірудегі валюта бойынша сақтандыру ұйымы позициясын қайта бағалаудан туындайды;</w:t>
      </w:r>
    </w:p>
    <w:bookmarkEnd w:id="24"/>
    <w:bookmarkStart w:name="z26" w:id="25"/>
    <w:p>
      <w:pPr>
        <w:spacing w:after="0"/>
        <w:ind w:left="0"/>
        <w:jc w:val="both"/>
      </w:pPr>
      <w:r>
        <w:rPr>
          <w:rFonts w:ascii="Times New Roman"/>
          <w:b w:val="false"/>
          <w:i w:val="false"/>
          <w:color w:val="000000"/>
          <w:sz w:val="28"/>
        </w:rPr>
        <w:t>
      проценттік тәуекел - сыйақы ставкасының өзгеруіне байланысты шығыстардың (шығындардың) туындау тәуекелі;</w:t>
      </w:r>
    </w:p>
    <w:bookmarkEnd w:id="25"/>
    <w:bookmarkStart w:name="z27" w:id="26"/>
    <w:p>
      <w:pPr>
        <w:spacing w:after="0"/>
        <w:ind w:left="0"/>
        <w:jc w:val="both"/>
      </w:pPr>
      <w:r>
        <w:rPr>
          <w:rFonts w:ascii="Times New Roman"/>
          <w:b w:val="false"/>
          <w:i w:val="false"/>
          <w:color w:val="000000"/>
          <w:sz w:val="28"/>
        </w:rPr>
        <w:t>
      6) бедел тәуекелі - келеңсіз қоғамдық пікір немесе сақтандыру ұйымына сенімнің азаю салдарынан туындайтын шығыстардың (шығындардың) тәуекелі;</w:t>
      </w:r>
    </w:p>
    <w:bookmarkEnd w:id="26"/>
    <w:bookmarkStart w:name="z28" w:id="27"/>
    <w:p>
      <w:pPr>
        <w:spacing w:after="0"/>
        <w:ind w:left="0"/>
        <w:jc w:val="both"/>
      </w:pPr>
      <w:r>
        <w:rPr>
          <w:rFonts w:ascii="Times New Roman"/>
          <w:b w:val="false"/>
          <w:i w:val="false"/>
          <w:color w:val="000000"/>
          <w:sz w:val="28"/>
        </w:rPr>
        <w:t>
      7) портфель тәуекелі - өтімділік залалының, кірістіліктің және сақтандыру ұйымының қаражаты инвестицияланған бағалы қағаздар курсының төмендеуі, сонымен қатар олардың эмитентінің қаржылық жағдайының нашарлауы нәтижесінде сақтандыру ұйымы шығыстарының (шығындарының) туындау тәуекелі;</w:t>
      </w:r>
    </w:p>
    <w:bookmarkEnd w:id="27"/>
    <w:bookmarkStart w:name="z29" w:id="28"/>
    <w:p>
      <w:pPr>
        <w:spacing w:after="0"/>
        <w:ind w:left="0"/>
        <w:jc w:val="both"/>
      </w:pPr>
      <w:r>
        <w:rPr>
          <w:rFonts w:ascii="Times New Roman"/>
          <w:b w:val="false"/>
          <w:i w:val="false"/>
          <w:color w:val="000000"/>
          <w:sz w:val="28"/>
        </w:rPr>
        <w:t xml:space="preserve">
      8) ел (трансферттік) тәуекелі - шетел мемлекетінің немесе шетел мемлекеті резидентінің төлем қабілетсіздігі немесе кредит тәуекеліне байланысты емес себептер бойынша сақтандыру ұйымының алдындағы міндеттемелер бойынша жауап беруді қаламайтындығы салдарынан шығыстардың (шығындардың) туындау тәуекелі. </w:t>
      </w:r>
    </w:p>
    <w:bookmarkEnd w:id="28"/>
    <w:bookmarkStart w:name="z7" w:id="29"/>
    <w:p>
      <w:pPr>
        <w:spacing w:after="0"/>
        <w:ind w:left="0"/>
        <w:jc w:val="left"/>
      </w:pPr>
      <w:r>
        <w:rPr>
          <w:rFonts w:ascii="Times New Roman"/>
          <w:b/>
          <w:i w:val="false"/>
          <w:color w:val="000000"/>
        </w:rPr>
        <w:t xml:space="preserve"> 2-тарау. Сақтандыру ұйымының ішкі аудитін жүргізу тәртібіне қойылатын талаптар</w:t>
      </w:r>
    </w:p>
    <w:bookmarkEnd w:id="29"/>
    <w:p>
      <w:pPr>
        <w:spacing w:after="0"/>
        <w:ind w:left="0"/>
        <w:jc w:val="both"/>
      </w:pPr>
      <w:r>
        <w:rPr>
          <w:rFonts w:ascii="Times New Roman"/>
          <w:b w:val="false"/>
          <w:i w:val="false"/>
          <w:color w:val="000000"/>
          <w:sz w:val="28"/>
        </w:rPr>
        <w:t>
      5. Сақтандыру ұйымы ішкі аудиттің қажетті құқықтық регламенті мақсатында мынадай мәселелер бойынша ішкі құжаттарды бекітеді:</w:t>
      </w:r>
    </w:p>
    <w:bookmarkStart w:name="z30" w:id="30"/>
    <w:p>
      <w:pPr>
        <w:spacing w:after="0"/>
        <w:ind w:left="0"/>
        <w:jc w:val="both"/>
      </w:pPr>
      <w:r>
        <w:rPr>
          <w:rFonts w:ascii="Times New Roman"/>
          <w:b w:val="false"/>
          <w:i w:val="false"/>
          <w:color w:val="000000"/>
          <w:sz w:val="28"/>
        </w:rPr>
        <w:t>
      1) ішкі аудитті ұйымдастыру;</w:t>
      </w:r>
    </w:p>
    <w:bookmarkEnd w:id="30"/>
    <w:bookmarkStart w:name="z31" w:id="31"/>
    <w:p>
      <w:pPr>
        <w:spacing w:after="0"/>
        <w:ind w:left="0"/>
        <w:jc w:val="both"/>
      </w:pPr>
      <w:r>
        <w:rPr>
          <w:rFonts w:ascii="Times New Roman"/>
          <w:b w:val="false"/>
          <w:i w:val="false"/>
          <w:color w:val="000000"/>
          <w:sz w:val="28"/>
        </w:rPr>
        <w:t>
      2) ішкі аудит қызметінің өкілеттіктері, шектеулері және міндеттері;</w:t>
      </w:r>
    </w:p>
    <w:bookmarkEnd w:id="31"/>
    <w:bookmarkStart w:name="z32" w:id="32"/>
    <w:p>
      <w:pPr>
        <w:spacing w:after="0"/>
        <w:ind w:left="0"/>
        <w:jc w:val="both"/>
      </w:pPr>
      <w:r>
        <w:rPr>
          <w:rFonts w:ascii="Times New Roman"/>
          <w:b w:val="false"/>
          <w:i w:val="false"/>
          <w:color w:val="000000"/>
          <w:sz w:val="28"/>
        </w:rPr>
        <w:t>
      3) мыналарға қатысты тікелей сақтандыру бойынша ішкі саясаттың:</w:t>
      </w:r>
    </w:p>
    <w:bookmarkEnd w:id="32"/>
    <w:bookmarkStart w:name="z68" w:id="33"/>
    <w:p>
      <w:pPr>
        <w:spacing w:after="0"/>
        <w:ind w:left="0"/>
        <w:jc w:val="both"/>
      </w:pPr>
      <w:r>
        <w:rPr>
          <w:rFonts w:ascii="Times New Roman"/>
          <w:b w:val="false"/>
          <w:i w:val="false"/>
          <w:color w:val="000000"/>
          <w:sz w:val="28"/>
        </w:rPr>
        <w:t>
      дұрыс және дәл актуарлық есеп айырысуды жүргізуге;</w:t>
      </w:r>
    </w:p>
    <w:bookmarkEnd w:id="33"/>
    <w:bookmarkStart w:name="z69" w:id="34"/>
    <w:p>
      <w:pPr>
        <w:spacing w:after="0"/>
        <w:ind w:left="0"/>
        <w:jc w:val="both"/>
      </w:pPr>
      <w:r>
        <w:rPr>
          <w:rFonts w:ascii="Times New Roman"/>
          <w:b w:val="false"/>
          <w:i w:val="false"/>
          <w:color w:val="000000"/>
          <w:sz w:val="28"/>
        </w:rPr>
        <w:t>
      сақтандыру портфелін әртараптандыруға;</w:t>
      </w:r>
    </w:p>
    <w:bookmarkEnd w:id="34"/>
    <w:bookmarkStart w:name="z70" w:id="35"/>
    <w:p>
      <w:pPr>
        <w:spacing w:after="0"/>
        <w:ind w:left="0"/>
        <w:jc w:val="both"/>
      </w:pPr>
      <w:r>
        <w:rPr>
          <w:rFonts w:ascii="Times New Roman"/>
          <w:b w:val="false"/>
          <w:i w:val="false"/>
          <w:color w:val="000000"/>
          <w:sz w:val="28"/>
        </w:rPr>
        <w:t>
      сақтандыру өнімін әзірлеуге;</w:t>
      </w:r>
    </w:p>
    <w:bookmarkEnd w:id="35"/>
    <w:bookmarkStart w:name="z33" w:id="36"/>
    <w:p>
      <w:pPr>
        <w:spacing w:after="0"/>
        <w:ind w:left="0"/>
        <w:jc w:val="both"/>
      </w:pPr>
      <w:r>
        <w:rPr>
          <w:rFonts w:ascii="Times New Roman"/>
          <w:b w:val="false"/>
          <w:i w:val="false"/>
          <w:color w:val="000000"/>
          <w:sz w:val="28"/>
        </w:rPr>
        <w:t>
      4) мыналарға қатысты қайта сақтандыру бойынша ішкі саясаттың:</w:t>
      </w:r>
    </w:p>
    <w:bookmarkEnd w:id="36"/>
    <w:bookmarkStart w:name="z64" w:id="37"/>
    <w:p>
      <w:pPr>
        <w:spacing w:after="0"/>
        <w:ind w:left="0"/>
        <w:jc w:val="both"/>
      </w:pPr>
      <w:r>
        <w:rPr>
          <w:rFonts w:ascii="Times New Roman"/>
          <w:b w:val="false"/>
          <w:i w:val="false"/>
          <w:color w:val="000000"/>
          <w:sz w:val="28"/>
        </w:rPr>
        <w:t>
      қайта сақтандыру ұйымын сайлауға;</w:t>
      </w:r>
    </w:p>
    <w:bookmarkEnd w:id="37"/>
    <w:bookmarkStart w:name="z65" w:id="38"/>
    <w:p>
      <w:pPr>
        <w:spacing w:after="0"/>
        <w:ind w:left="0"/>
        <w:jc w:val="both"/>
      </w:pPr>
      <w:r>
        <w:rPr>
          <w:rFonts w:ascii="Times New Roman"/>
          <w:b w:val="false"/>
          <w:i w:val="false"/>
          <w:color w:val="000000"/>
          <w:sz w:val="28"/>
        </w:rPr>
        <w:t>
      трансшекаралық сақтандыруды жүргізу мәселелеріне;</w:t>
      </w:r>
    </w:p>
    <w:bookmarkEnd w:id="38"/>
    <w:bookmarkStart w:name="z66" w:id="39"/>
    <w:p>
      <w:pPr>
        <w:spacing w:after="0"/>
        <w:ind w:left="0"/>
        <w:jc w:val="both"/>
      </w:pPr>
      <w:r>
        <w:rPr>
          <w:rFonts w:ascii="Times New Roman"/>
          <w:b w:val="false"/>
          <w:i w:val="false"/>
          <w:color w:val="000000"/>
          <w:sz w:val="28"/>
        </w:rPr>
        <w:t>
      қайта сақтандыру шарттарын талдауға;</w:t>
      </w:r>
    </w:p>
    <w:bookmarkEnd w:id="39"/>
    <w:bookmarkStart w:name="z67" w:id="40"/>
    <w:p>
      <w:pPr>
        <w:spacing w:after="0"/>
        <w:ind w:left="0"/>
        <w:jc w:val="both"/>
      </w:pPr>
      <w:r>
        <w:rPr>
          <w:rFonts w:ascii="Times New Roman"/>
          <w:b w:val="false"/>
          <w:i w:val="false"/>
          <w:color w:val="000000"/>
          <w:sz w:val="28"/>
        </w:rPr>
        <w:t>
      сақтандыру брокерін сайлауға;</w:t>
      </w:r>
    </w:p>
    <w:bookmarkEnd w:id="40"/>
    <w:bookmarkStart w:name="z34" w:id="41"/>
    <w:p>
      <w:pPr>
        <w:spacing w:after="0"/>
        <w:ind w:left="0"/>
        <w:jc w:val="both"/>
      </w:pPr>
      <w:r>
        <w:rPr>
          <w:rFonts w:ascii="Times New Roman"/>
          <w:b w:val="false"/>
          <w:i w:val="false"/>
          <w:color w:val="000000"/>
          <w:sz w:val="28"/>
        </w:rPr>
        <w:t>
      5) кері талаптар бойынша операцияларды есепке ала отырып, сақтандыру төлемдерін жүзеге асыру бойынша ішкі саясатқа;</w:t>
      </w:r>
    </w:p>
    <w:bookmarkEnd w:id="41"/>
    <w:bookmarkStart w:name="z35" w:id="42"/>
    <w:p>
      <w:pPr>
        <w:spacing w:after="0"/>
        <w:ind w:left="0"/>
        <w:jc w:val="both"/>
      </w:pPr>
      <w:r>
        <w:rPr>
          <w:rFonts w:ascii="Times New Roman"/>
          <w:b w:val="false"/>
          <w:i w:val="false"/>
          <w:color w:val="000000"/>
          <w:sz w:val="28"/>
        </w:rPr>
        <w:t>
      6) қатал есеп беру бланктерін олардың пайдалануын есепке ала отырып, сақтандыру делдалдарының қызметін ұйымдастыруға;</w:t>
      </w:r>
    </w:p>
    <w:bookmarkEnd w:id="42"/>
    <w:bookmarkStart w:name="z36" w:id="43"/>
    <w:p>
      <w:pPr>
        <w:spacing w:after="0"/>
        <w:ind w:left="0"/>
        <w:jc w:val="both"/>
      </w:pPr>
      <w:r>
        <w:rPr>
          <w:rFonts w:ascii="Times New Roman"/>
          <w:b w:val="false"/>
          <w:i w:val="false"/>
          <w:color w:val="000000"/>
          <w:sz w:val="28"/>
        </w:rPr>
        <w:t>
      7) сақтандыру полистерін есепке алуды ұйымдастыруға;</w:t>
      </w:r>
    </w:p>
    <w:bookmarkEnd w:id="43"/>
    <w:bookmarkStart w:name="z37" w:id="44"/>
    <w:p>
      <w:pPr>
        <w:spacing w:after="0"/>
        <w:ind w:left="0"/>
        <w:jc w:val="both"/>
      </w:pPr>
      <w:r>
        <w:rPr>
          <w:rFonts w:ascii="Times New Roman"/>
          <w:b w:val="false"/>
          <w:i w:val="false"/>
          <w:color w:val="000000"/>
          <w:sz w:val="28"/>
        </w:rPr>
        <w:t>
      8) есепке алу мен есеп беруді және қаржылық есеп берудің жасалуын есепке ала отырып, филиалдардың және өкілдіктердің қызметін ұйымдастыруға;</w:t>
      </w:r>
    </w:p>
    <w:bookmarkEnd w:id="44"/>
    <w:bookmarkStart w:name="z38" w:id="45"/>
    <w:p>
      <w:pPr>
        <w:spacing w:after="0"/>
        <w:ind w:left="0"/>
        <w:jc w:val="both"/>
      </w:pPr>
      <w:r>
        <w:rPr>
          <w:rFonts w:ascii="Times New Roman"/>
          <w:b w:val="false"/>
          <w:i w:val="false"/>
          <w:color w:val="000000"/>
          <w:sz w:val="28"/>
        </w:rPr>
        <w:t xml:space="preserve">
      9) шоғырландырылған негіздегі </w:t>
      </w:r>
      <w:r>
        <w:rPr>
          <w:rFonts w:ascii="Times New Roman"/>
          <w:b w:val="false"/>
          <w:i w:val="false"/>
          <w:color w:val="000000"/>
          <w:sz w:val="28"/>
        </w:rPr>
        <w:t>есеп</w:t>
      </w:r>
      <w:r>
        <w:rPr>
          <w:rFonts w:ascii="Times New Roman"/>
          <w:b w:val="false"/>
          <w:i w:val="false"/>
          <w:color w:val="000000"/>
          <w:sz w:val="28"/>
        </w:rPr>
        <w:t xml:space="preserve"> беруді есепке ала отырып, бухгалтерлік есеп және қаржылық есеп беру саясатына;</w:t>
      </w:r>
    </w:p>
    <w:bookmarkEnd w:id="45"/>
    <w:bookmarkStart w:name="z39" w:id="46"/>
    <w:p>
      <w:pPr>
        <w:spacing w:after="0"/>
        <w:ind w:left="0"/>
        <w:jc w:val="both"/>
      </w:pPr>
      <w:r>
        <w:rPr>
          <w:rFonts w:ascii="Times New Roman"/>
          <w:b w:val="false"/>
          <w:i w:val="false"/>
          <w:color w:val="000000"/>
          <w:sz w:val="28"/>
        </w:rPr>
        <w:t>
      10) сақтандыру ұйымының салық есебі саясатына;</w:t>
      </w:r>
    </w:p>
    <w:bookmarkEnd w:id="46"/>
    <w:bookmarkStart w:name="z40" w:id="47"/>
    <w:p>
      <w:pPr>
        <w:spacing w:after="0"/>
        <w:ind w:left="0"/>
        <w:jc w:val="both"/>
      </w:pPr>
      <w:r>
        <w:rPr>
          <w:rFonts w:ascii="Times New Roman"/>
          <w:b w:val="false"/>
          <w:i w:val="false"/>
          <w:color w:val="000000"/>
          <w:sz w:val="28"/>
        </w:rPr>
        <w:t xml:space="preserve">
      11) сақтандыру ұйымының құжаттарын </w:t>
      </w:r>
      <w:r>
        <w:rPr>
          <w:rFonts w:ascii="Times New Roman"/>
          <w:b w:val="false"/>
          <w:i w:val="false"/>
          <w:color w:val="000000"/>
          <w:sz w:val="28"/>
        </w:rPr>
        <w:t>сақтауды</w:t>
      </w:r>
      <w:r>
        <w:rPr>
          <w:rFonts w:ascii="Times New Roman"/>
          <w:b w:val="false"/>
          <w:i w:val="false"/>
          <w:color w:val="000000"/>
          <w:sz w:val="28"/>
        </w:rPr>
        <w:t xml:space="preserve"> ұйымдастыруға;</w:t>
      </w:r>
    </w:p>
    <w:bookmarkEnd w:id="47"/>
    <w:bookmarkStart w:name="z41" w:id="48"/>
    <w:p>
      <w:pPr>
        <w:spacing w:after="0"/>
        <w:ind w:left="0"/>
        <w:jc w:val="both"/>
      </w:pPr>
      <w:r>
        <w:rPr>
          <w:rFonts w:ascii="Times New Roman"/>
          <w:b w:val="false"/>
          <w:i w:val="false"/>
          <w:color w:val="000000"/>
          <w:sz w:val="28"/>
        </w:rPr>
        <w:t>
      12) қатал есеп беру бланктерін ұйымдастыруға, сақтауға, пайдалануға және есептен шығаруға;</w:t>
      </w:r>
    </w:p>
    <w:bookmarkEnd w:id="48"/>
    <w:bookmarkStart w:name="z42" w:id="49"/>
    <w:p>
      <w:pPr>
        <w:spacing w:after="0"/>
        <w:ind w:left="0"/>
        <w:jc w:val="both"/>
      </w:pPr>
      <w:r>
        <w:rPr>
          <w:rFonts w:ascii="Times New Roman"/>
          <w:b w:val="false"/>
          <w:i w:val="false"/>
          <w:color w:val="000000"/>
          <w:sz w:val="28"/>
        </w:rPr>
        <w:t>
      13) сақтандыру ұйымының капиталын есепке алу саласындағы ішкі саясатқа;</w:t>
      </w:r>
    </w:p>
    <w:bookmarkEnd w:id="49"/>
    <w:bookmarkStart w:name="z43" w:id="50"/>
    <w:p>
      <w:pPr>
        <w:spacing w:after="0"/>
        <w:ind w:left="0"/>
        <w:jc w:val="both"/>
      </w:pPr>
      <w:r>
        <w:rPr>
          <w:rFonts w:ascii="Times New Roman"/>
          <w:b w:val="false"/>
          <w:i w:val="false"/>
          <w:color w:val="000000"/>
          <w:sz w:val="28"/>
        </w:rPr>
        <w:t xml:space="preserve">
      14) өтімділік, әртараптандыру, активтерді және міндеттемелерді басқаруды жүзеге асыруға тартылған тұлғалардың нормаларын және лимиттерін, жауапкершілігін және өкілдіктерін сақтауға уәкілетті орган бекіткен </w:t>
      </w:r>
      <w:r>
        <w:rPr>
          <w:rFonts w:ascii="Times New Roman"/>
          <w:b w:val="false"/>
          <w:i w:val="false"/>
          <w:color w:val="000000"/>
          <w:sz w:val="28"/>
        </w:rPr>
        <w:t>пруденциалдық нормативтерді</w:t>
      </w:r>
      <w:r>
        <w:rPr>
          <w:rFonts w:ascii="Times New Roman"/>
          <w:b w:val="false"/>
          <w:i w:val="false"/>
          <w:color w:val="000000"/>
          <w:sz w:val="28"/>
        </w:rPr>
        <w:t xml:space="preserve"> және басқа да міндеттерді сақтау мәселелерін есепке ала отырып, сақтандыру ұйымының активтері және міндеттерін басқару стратегиялары мен рәсімдеріне;</w:t>
      </w:r>
    </w:p>
    <w:bookmarkEnd w:id="50"/>
    <w:bookmarkStart w:name="z44" w:id="51"/>
    <w:p>
      <w:pPr>
        <w:spacing w:after="0"/>
        <w:ind w:left="0"/>
        <w:jc w:val="both"/>
      </w:pPr>
      <w:r>
        <w:rPr>
          <w:rFonts w:ascii="Times New Roman"/>
          <w:b w:val="false"/>
          <w:i w:val="false"/>
          <w:color w:val="000000"/>
          <w:sz w:val="28"/>
        </w:rPr>
        <w:t>
      15) төлем қабілеттілігі лимиттерін басқару және тәуекелдерді әртараптандыру бойынша ішкі саясатқа;</w:t>
      </w:r>
    </w:p>
    <w:bookmarkEnd w:id="51"/>
    <w:bookmarkStart w:name="z45" w:id="52"/>
    <w:p>
      <w:pPr>
        <w:spacing w:after="0"/>
        <w:ind w:left="0"/>
        <w:jc w:val="both"/>
      </w:pPr>
      <w:r>
        <w:rPr>
          <w:rFonts w:ascii="Times New Roman"/>
          <w:b w:val="false"/>
          <w:i w:val="false"/>
          <w:color w:val="000000"/>
          <w:sz w:val="28"/>
        </w:rPr>
        <w:t>
      16) сақтандыру ұйымы активтерін инвестициялау бойынша ішкі саясатқа, оның ішінде:</w:t>
      </w:r>
    </w:p>
    <w:bookmarkEnd w:id="52"/>
    <w:bookmarkStart w:name="z60" w:id="53"/>
    <w:p>
      <w:pPr>
        <w:spacing w:after="0"/>
        <w:ind w:left="0"/>
        <w:jc w:val="both"/>
      </w:pPr>
      <w:r>
        <w:rPr>
          <w:rFonts w:ascii="Times New Roman"/>
          <w:b w:val="false"/>
          <w:i w:val="false"/>
          <w:color w:val="000000"/>
          <w:sz w:val="28"/>
        </w:rPr>
        <w:t>
      өзін есепке ала отырып, активтерді қорғау саясаты мәселелері бойынша:</w:t>
      </w:r>
    </w:p>
    <w:bookmarkEnd w:id="53"/>
    <w:bookmarkStart w:name="z61" w:id="54"/>
    <w:p>
      <w:pPr>
        <w:spacing w:after="0"/>
        <w:ind w:left="0"/>
        <w:jc w:val="both"/>
      </w:pPr>
      <w:r>
        <w:rPr>
          <w:rFonts w:ascii="Times New Roman"/>
          <w:b w:val="false"/>
          <w:i w:val="false"/>
          <w:color w:val="000000"/>
          <w:sz w:val="28"/>
        </w:rPr>
        <w:t>
      оңтайлы жағдайларда орындалған оларды жарамды сатып алуға және сатуға;</w:t>
      </w:r>
    </w:p>
    <w:bookmarkEnd w:id="54"/>
    <w:bookmarkStart w:name="z62" w:id="55"/>
    <w:p>
      <w:pPr>
        <w:spacing w:after="0"/>
        <w:ind w:left="0"/>
        <w:jc w:val="both"/>
      </w:pPr>
      <w:r>
        <w:rPr>
          <w:rFonts w:ascii="Times New Roman"/>
          <w:b w:val="false"/>
          <w:i w:val="false"/>
          <w:color w:val="000000"/>
          <w:sz w:val="28"/>
        </w:rPr>
        <w:t>
      тәуекел туындаған кездегі залалдың дұрыс бағасына;</w:t>
      </w:r>
    </w:p>
    <w:bookmarkEnd w:id="55"/>
    <w:bookmarkStart w:name="z63" w:id="56"/>
    <w:p>
      <w:pPr>
        <w:spacing w:after="0"/>
        <w:ind w:left="0"/>
        <w:jc w:val="both"/>
      </w:pPr>
      <w:r>
        <w:rPr>
          <w:rFonts w:ascii="Times New Roman"/>
          <w:b w:val="false"/>
          <w:i w:val="false"/>
          <w:color w:val="000000"/>
          <w:sz w:val="28"/>
        </w:rPr>
        <w:t>
      төтенше оқиғалар және ысырап тәуекелі немесе қаражатты заңсыз пайдаланудан туындаған тәуекелге байланысты өтімділік, төлем қабілетсіздігі тәуекелінен қорғауға;</w:t>
      </w:r>
    </w:p>
    <w:bookmarkEnd w:id="56"/>
    <w:bookmarkStart w:name="z59" w:id="57"/>
    <w:p>
      <w:pPr>
        <w:spacing w:after="0"/>
        <w:ind w:left="0"/>
        <w:jc w:val="both"/>
      </w:pPr>
      <w:r>
        <w:rPr>
          <w:rFonts w:ascii="Times New Roman"/>
          <w:b w:val="false"/>
          <w:i w:val="false"/>
          <w:color w:val="000000"/>
          <w:sz w:val="28"/>
        </w:rPr>
        <w:t>
      мыналарға қатысты инвестициялық стратегия талаптарын орындау мәселелері бойынша:</w:t>
      </w:r>
    </w:p>
    <w:bookmarkEnd w:id="57"/>
    <w:bookmarkStart w:name="z58" w:id="58"/>
    <w:p>
      <w:pPr>
        <w:spacing w:after="0"/>
        <w:ind w:left="0"/>
        <w:jc w:val="both"/>
      </w:pPr>
      <w:r>
        <w:rPr>
          <w:rFonts w:ascii="Times New Roman"/>
          <w:b w:val="false"/>
          <w:i w:val="false"/>
          <w:color w:val="000000"/>
          <w:sz w:val="28"/>
        </w:rPr>
        <w:t>
      портфельді және оның кірістілігін қалыптастыруға;</w:t>
      </w:r>
    </w:p>
    <w:bookmarkEnd w:id="58"/>
    <w:bookmarkStart w:name="z57" w:id="59"/>
    <w:p>
      <w:pPr>
        <w:spacing w:after="0"/>
        <w:ind w:left="0"/>
        <w:jc w:val="both"/>
      </w:pPr>
      <w:r>
        <w:rPr>
          <w:rFonts w:ascii="Times New Roman"/>
          <w:b w:val="false"/>
          <w:i w:val="false"/>
          <w:color w:val="000000"/>
          <w:sz w:val="28"/>
        </w:rPr>
        <w:t>
      активтердің түріне, сонымен қатар сырттан күш пен қаражат тартуға қатысты инвестициялық шектеулерге;</w:t>
      </w:r>
    </w:p>
    <w:bookmarkEnd w:id="59"/>
    <w:bookmarkStart w:name="z56" w:id="60"/>
    <w:p>
      <w:pPr>
        <w:spacing w:after="0"/>
        <w:ind w:left="0"/>
        <w:jc w:val="both"/>
      </w:pPr>
      <w:r>
        <w:rPr>
          <w:rFonts w:ascii="Times New Roman"/>
          <w:b w:val="false"/>
          <w:i w:val="false"/>
          <w:color w:val="000000"/>
          <w:sz w:val="28"/>
        </w:rPr>
        <w:t>
      активтерді басқару сапасын жетілдіру мәселелері бойынша;</w:t>
      </w:r>
    </w:p>
    <w:bookmarkEnd w:id="60"/>
    <w:bookmarkStart w:name="z46" w:id="61"/>
    <w:p>
      <w:pPr>
        <w:spacing w:after="0"/>
        <w:ind w:left="0"/>
        <w:jc w:val="both"/>
      </w:pPr>
      <w:r>
        <w:rPr>
          <w:rFonts w:ascii="Times New Roman"/>
          <w:b w:val="false"/>
          <w:i w:val="false"/>
          <w:color w:val="000000"/>
          <w:sz w:val="28"/>
        </w:rPr>
        <w:t>
      17) сақтандыру резервтерін қалыптастыру, оларды орналастыру мен есепке алудың ішкі саясатына;</w:t>
      </w:r>
    </w:p>
    <w:bookmarkEnd w:id="61"/>
    <w:bookmarkStart w:name="z47" w:id="62"/>
    <w:p>
      <w:pPr>
        <w:spacing w:after="0"/>
        <w:ind w:left="0"/>
        <w:jc w:val="both"/>
      </w:pPr>
      <w:r>
        <w:rPr>
          <w:rFonts w:ascii="Times New Roman"/>
          <w:b w:val="false"/>
          <w:i w:val="false"/>
          <w:color w:val="000000"/>
          <w:sz w:val="28"/>
        </w:rPr>
        <w:t>
      18) агенттердің қызметін басқару бойынша ішкі саясатқа, оның ішінде:</w:t>
      </w:r>
    </w:p>
    <w:bookmarkEnd w:id="62"/>
    <w:bookmarkStart w:name="z55" w:id="63"/>
    <w:p>
      <w:pPr>
        <w:spacing w:after="0"/>
        <w:ind w:left="0"/>
        <w:jc w:val="both"/>
      </w:pPr>
      <w:r>
        <w:rPr>
          <w:rFonts w:ascii="Times New Roman"/>
          <w:b w:val="false"/>
          <w:i w:val="false"/>
          <w:color w:val="000000"/>
          <w:sz w:val="28"/>
        </w:rPr>
        <w:t>
      агенттердің жүйелі аттестациясын жүргізу және олардың қызметін бақылау жасау мен есеп беру мәселелері бойынша;</w:t>
      </w:r>
    </w:p>
    <w:bookmarkEnd w:id="63"/>
    <w:bookmarkStart w:name="z54" w:id="64"/>
    <w:p>
      <w:pPr>
        <w:spacing w:after="0"/>
        <w:ind w:left="0"/>
        <w:jc w:val="both"/>
      </w:pPr>
      <w:r>
        <w:rPr>
          <w:rFonts w:ascii="Times New Roman"/>
          <w:b w:val="false"/>
          <w:i w:val="false"/>
          <w:color w:val="000000"/>
          <w:sz w:val="28"/>
        </w:rPr>
        <w:t>
      қолма-қол ақша ағынын тиімді бақылау мәселелері бойынша;</w:t>
      </w:r>
    </w:p>
    <w:bookmarkEnd w:id="64"/>
    <w:bookmarkStart w:name="z53" w:id="65"/>
    <w:p>
      <w:pPr>
        <w:spacing w:after="0"/>
        <w:ind w:left="0"/>
        <w:jc w:val="both"/>
      </w:pPr>
      <w:r>
        <w:rPr>
          <w:rFonts w:ascii="Times New Roman"/>
          <w:b w:val="false"/>
          <w:i w:val="false"/>
          <w:color w:val="000000"/>
          <w:sz w:val="28"/>
        </w:rPr>
        <w:t>
      сыйлықақының тарифтеріне және мөлшеріне жауапты сақтандыру ұйымының агенттері мен қызметтері арасындағы міндеттерді бөлісу мәселелері бойынша;</w:t>
      </w:r>
    </w:p>
    <w:bookmarkEnd w:id="65"/>
    <w:bookmarkStart w:name="z48" w:id="66"/>
    <w:p>
      <w:pPr>
        <w:spacing w:after="0"/>
        <w:ind w:left="0"/>
        <w:jc w:val="both"/>
      </w:pPr>
      <w:r>
        <w:rPr>
          <w:rFonts w:ascii="Times New Roman"/>
          <w:b w:val="false"/>
          <w:i w:val="false"/>
          <w:color w:val="000000"/>
          <w:sz w:val="28"/>
        </w:rPr>
        <w:t xml:space="preserve">
      19) мыналарға қатысты ақпаратты </w:t>
      </w:r>
      <w:r>
        <w:rPr>
          <w:rFonts w:ascii="Times New Roman"/>
          <w:b w:val="false"/>
          <w:i w:val="false"/>
          <w:color w:val="000000"/>
          <w:sz w:val="28"/>
        </w:rPr>
        <w:t>сақтау</w:t>
      </w:r>
      <w:r>
        <w:rPr>
          <w:rFonts w:ascii="Times New Roman"/>
          <w:b w:val="false"/>
          <w:i w:val="false"/>
          <w:color w:val="000000"/>
          <w:sz w:val="28"/>
        </w:rPr>
        <w:t xml:space="preserve"> және қорғау тәртібі:</w:t>
      </w:r>
    </w:p>
    <w:bookmarkEnd w:id="66"/>
    <w:bookmarkStart w:name="z52" w:id="67"/>
    <w:p>
      <w:pPr>
        <w:spacing w:after="0"/>
        <w:ind w:left="0"/>
        <w:jc w:val="both"/>
      </w:pPr>
      <w:r>
        <w:rPr>
          <w:rFonts w:ascii="Times New Roman"/>
          <w:b w:val="false"/>
          <w:i w:val="false"/>
          <w:color w:val="000000"/>
          <w:sz w:val="28"/>
        </w:rPr>
        <w:t>
      сақтандыру құпиясын сақтау, коммерциялық және қызметтік құпияларды сақтау үшін қажетті жағдайларды жасау;</w:t>
      </w:r>
    </w:p>
    <w:bookmarkEnd w:id="67"/>
    <w:bookmarkStart w:name="z51" w:id="68"/>
    <w:p>
      <w:pPr>
        <w:spacing w:after="0"/>
        <w:ind w:left="0"/>
        <w:jc w:val="both"/>
      </w:pPr>
      <w:r>
        <w:rPr>
          <w:rFonts w:ascii="Times New Roman"/>
          <w:b w:val="false"/>
          <w:i w:val="false"/>
          <w:color w:val="000000"/>
          <w:sz w:val="28"/>
        </w:rPr>
        <w:t>
      коммерциялық және қызметтік құпияға сақтандыру ұйымы қызметкерлерінің қол жеткізуін шектейтін барабар жүйені құру;</w:t>
      </w:r>
    </w:p>
    <w:bookmarkEnd w:id="68"/>
    <w:bookmarkStart w:name="z49" w:id="69"/>
    <w:p>
      <w:pPr>
        <w:spacing w:after="0"/>
        <w:ind w:left="0"/>
        <w:jc w:val="both"/>
      </w:pPr>
      <w:r>
        <w:rPr>
          <w:rFonts w:ascii="Times New Roman"/>
          <w:b w:val="false"/>
          <w:i w:val="false"/>
          <w:color w:val="000000"/>
          <w:sz w:val="28"/>
        </w:rPr>
        <w:t>
      сақтандыру құпиясын есепке ала отырып, коммерциялық және қызметтік құпияны жарияламау туралы сақтандыру ұйымының қызметкерлері және сақтандыру агенттерімен жазбаша келісім жасау;</w:t>
      </w:r>
    </w:p>
    <w:bookmarkEnd w:id="69"/>
    <w:bookmarkStart w:name="z50" w:id="70"/>
    <w:p>
      <w:pPr>
        <w:spacing w:after="0"/>
        <w:ind w:left="0"/>
        <w:jc w:val="both"/>
      </w:pPr>
      <w:r>
        <w:rPr>
          <w:rFonts w:ascii="Times New Roman"/>
          <w:b w:val="false"/>
          <w:i w:val="false"/>
          <w:color w:val="000000"/>
          <w:sz w:val="28"/>
        </w:rPr>
        <w:t>
      коммерциялық және қызметтік құпияны, сонымен қатар оны ұсыну, айырбастау және сақтау тәртібін құрайтын құжаттардың, мәліметтер және ақпараттардың тізбесін анықтау.</w:t>
      </w:r>
    </w:p>
    <w:bookmarkEnd w:id="70"/>
    <w:bookmarkStart w:name="z8" w:id="71"/>
    <w:p>
      <w:pPr>
        <w:spacing w:after="0"/>
        <w:ind w:left="0"/>
        <w:jc w:val="both"/>
      </w:pPr>
      <w:r>
        <w:rPr>
          <w:rFonts w:ascii="Times New Roman"/>
          <w:b w:val="false"/>
          <w:i w:val="false"/>
          <w:color w:val="000000"/>
          <w:sz w:val="28"/>
        </w:rPr>
        <w:t xml:space="preserve">
      6. Сақтандыру ұйымы осы бөлімде көзделмеген қосымша ішкі ережелерді және рәсімдерді әзірлей және бекіте алады. </w:t>
      </w:r>
    </w:p>
    <w:bookmarkEnd w:id="71"/>
    <w:bookmarkStart w:name="z75" w:id="72"/>
    <w:p>
      <w:pPr>
        <w:spacing w:after="0"/>
        <w:ind w:left="0"/>
        <w:jc w:val="both"/>
      </w:pPr>
      <w:r>
        <w:rPr>
          <w:rFonts w:ascii="Times New Roman"/>
          <w:b w:val="false"/>
          <w:i w:val="false"/>
          <w:color w:val="000000"/>
          <w:sz w:val="28"/>
        </w:rPr>
        <w:t xml:space="preserve">
      7. Осы Талаптардың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талаптарын Қазақстан Республикасы бейрезидент-сақтандыру (қайта сақтандыру) ұйымының филиалына қолдану мақсаттары үшін Қазақстан Республикасы бейрезидент-сақтандыру (қайта сақтандыру) ұйымының филиалының іші құжаттары мен рәсімдерін бекітуді Қазақстан Республикасының бейрезидент-сақтандыру (қайта сақтандыру) ұйымының тиісті уәкілетті органы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7-тармақпен толықтырылды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73"/>
    <w:p>
      <w:pPr>
        <w:spacing w:after="0"/>
        <w:ind w:left="0"/>
        <w:jc w:val="left"/>
      </w:pPr>
      <w:r>
        <w:rPr>
          <w:rFonts w:ascii="Times New Roman"/>
          <w:b/>
          <w:i w:val="false"/>
          <w:color w:val="000000"/>
        </w:rPr>
        <w:t xml:space="preserve"> 3-тарау. Қорытынды ережелер</w:t>
      </w:r>
    </w:p>
    <w:bookmarkEnd w:id="73"/>
    <w:p>
      <w:pPr>
        <w:spacing w:after="0"/>
        <w:ind w:left="0"/>
        <w:jc w:val="both"/>
      </w:pPr>
      <w:r>
        <w:rPr>
          <w:rFonts w:ascii="Times New Roman"/>
          <w:b w:val="false"/>
          <w:i w:val="false"/>
          <w:color w:val="ff0000"/>
          <w:sz w:val="28"/>
        </w:rPr>
        <w:t xml:space="preserve">
      Ескерту. 3-тарау алып тасталды – ҚР Ұлттық Банкі Басқармасының 28.01.2017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